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F76E1">
      <w:pPr>
        <w:widowControl/>
        <w:jc w:val="center"/>
        <w:outlineLvl w:val="3"/>
        <w:rPr>
          <w:rFonts w:hint="eastAsia" w:ascii="宋体" w:hAnsi="宋体" w:eastAsia="宋体" w:cs="宋体"/>
          <w:b/>
          <w:bCs/>
          <w:kern w:val="0"/>
          <w:sz w:val="36"/>
          <w:szCs w:val="36"/>
        </w:rPr>
      </w:pPr>
      <w:r>
        <w:rPr>
          <w:rFonts w:hint="eastAsia" w:ascii="宋体" w:hAnsi="宋体" w:eastAsia="宋体" w:cs="宋体"/>
          <w:b/>
          <w:bCs/>
          <w:kern w:val="0"/>
          <w:sz w:val="36"/>
          <w:szCs w:val="36"/>
        </w:rPr>
        <w:t>中钢集团洛阳耐火材料研究院</w:t>
      </w:r>
    </w:p>
    <w:p w14:paraId="3A9CC78F">
      <w:pPr>
        <w:widowControl/>
        <w:jc w:val="center"/>
        <w:outlineLvl w:val="3"/>
        <w:rPr>
          <w:rFonts w:hint="eastAsia" w:ascii="宋体" w:hAnsi="宋体" w:eastAsia="宋体" w:cs="宋体"/>
          <w:b/>
          <w:bCs/>
          <w:kern w:val="0"/>
          <w:sz w:val="36"/>
          <w:szCs w:val="36"/>
          <w:lang w:eastAsia="zh-CN"/>
        </w:rPr>
      </w:pPr>
      <w:r>
        <w:rPr>
          <w:rFonts w:hint="eastAsia" w:ascii="宋体" w:hAnsi="宋体" w:eastAsia="宋体" w:cs="宋体"/>
          <w:b/>
          <w:bCs/>
          <w:kern w:val="0"/>
          <w:sz w:val="36"/>
          <w:szCs w:val="36"/>
        </w:rPr>
        <w:t>202</w:t>
      </w:r>
      <w:r>
        <w:rPr>
          <w:rFonts w:hint="eastAsia" w:ascii="宋体" w:hAnsi="宋体" w:eastAsia="宋体" w:cs="宋体"/>
          <w:b/>
          <w:bCs/>
          <w:kern w:val="0"/>
          <w:sz w:val="36"/>
          <w:szCs w:val="36"/>
          <w:lang w:val="en-US" w:eastAsia="zh-CN"/>
        </w:rPr>
        <w:t>6</w:t>
      </w:r>
      <w:r>
        <w:rPr>
          <w:rFonts w:hint="eastAsia" w:ascii="宋体" w:hAnsi="宋体" w:eastAsia="宋体" w:cs="宋体"/>
          <w:b/>
          <w:bCs/>
          <w:kern w:val="0"/>
          <w:sz w:val="36"/>
          <w:szCs w:val="36"/>
        </w:rPr>
        <w:t>年硕士研究生招生</w:t>
      </w:r>
      <w:r>
        <w:rPr>
          <w:rFonts w:hint="eastAsia" w:ascii="宋体" w:hAnsi="宋体" w:eastAsia="宋体" w:cs="宋体"/>
          <w:b/>
          <w:bCs/>
          <w:kern w:val="0"/>
          <w:sz w:val="36"/>
          <w:szCs w:val="36"/>
          <w:lang w:val="en-US" w:eastAsia="zh-CN"/>
        </w:rPr>
        <w:t>章程</w:t>
      </w:r>
    </w:p>
    <w:p w14:paraId="2BA08C0C">
      <w:pPr>
        <w:keepNext w:val="0"/>
        <w:keepLines w:val="0"/>
        <w:pageBreakBefore w:val="0"/>
        <w:widowControl/>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Arial"/>
          <w:kern w:val="0"/>
          <w:sz w:val="28"/>
          <w:szCs w:val="28"/>
        </w:rPr>
      </w:pPr>
      <w:r>
        <w:rPr>
          <w:rFonts w:hint="eastAsia" w:ascii="仿宋" w:hAnsi="仿宋" w:eastAsia="仿宋" w:cs="Arial"/>
          <w:kern w:val="0"/>
          <w:sz w:val="28"/>
          <w:szCs w:val="28"/>
        </w:rPr>
        <w:t>中钢集团洛阳耐火材料研究院（以下简称“中钢洛耐院”）隶属于中国中钢集团公司，始建于</w:t>
      </w:r>
      <w:r>
        <w:rPr>
          <w:rFonts w:ascii="仿宋" w:hAnsi="仿宋" w:eastAsia="仿宋" w:cs="Arial"/>
          <w:kern w:val="0"/>
          <w:sz w:val="28"/>
          <w:szCs w:val="28"/>
        </w:rPr>
        <w:t>1963</w:t>
      </w:r>
      <w:r>
        <w:rPr>
          <w:rFonts w:hint="eastAsia" w:ascii="仿宋" w:hAnsi="仿宋" w:eastAsia="仿宋" w:cs="Arial"/>
          <w:kern w:val="0"/>
          <w:sz w:val="28"/>
          <w:szCs w:val="28"/>
        </w:rPr>
        <w:t>年，为原冶金工业部直属重点科研院所，是中国耐火材料专业领域唯一的大型综合性研究机构，也是我国耐火材料行业技术、学术、信息和服务中心。</w:t>
      </w:r>
      <w:r>
        <w:rPr>
          <w:rFonts w:ascii="仿宋" w:hAnsi="仿宋" w:eastAsia="仿宋" w:cs="Arial"/>
          <w:kern w:val="0"/>
          <w:sz w:val="28"/>
          <w:szCs w:val="28"/>
        </w:rPr>
        <w:t>1999</w:t>
      </w:r>
      <w:r>
        <w:rPr>
          <w:rFonts w:hint="eastAsia" w:ascii="仿宋" w:hAnsi="仿宋" w:eastAsia="仿宋" w:cs="Arial"/>
          <w:kern w:val="0"/>
          <w:sz w:val="28"/>
          <w:szCs w:val="28"/>
        </w:rPr>
        <w:t>年转制为高科技企业，业务范围涵盖科研开发、中高端耐火材料产品及高温仪器设备生产、工程设计与总承包、产品质量监督检测、技术服务、行业服务和人才培养等多个业务领域。组建有</w:t>
      </w:r>
      <w:r>
        <w:rPr>
          <w:rFonts w:ascii="仿宋" w:hAnsi="仿宋" w:eastAsia="仿宋" w:cs="Arial"/>
          <w:kern w:val="0"/>
          <w:sz w:val="28"/>
          <w:szCs w:val="28"/>
        </w:rPr>
        <w:t>10</w:t>
      </w:r>
      <w:r>
        <w:rPr>
          <w:rFonts w:hint="eastAsia" w:ascii="仿宋" w:hAnsi="仿宋" w:eastAsia="仿宋" w:cs="Arial"/>
          <w:kern w:val="0"/>
          <w:sz w:val="28"/>
          <w:szCs w:val="28"/>
        </w:rPr>
        <w:t>个不同研究方向的创新团队，其中功能耐火材料、复合材料、不定形耐火材料团队为河南省创新型团队。</w:t>
      </w:r>
    </w:p>
    <w:p w14:paraId="49296CB2">
      <w:pPr>
        <w:keepNext w:val="0"/>
        <w:keepLines w:val="0"/>
        <w:pageBreakBefore w:val="0"/>
        <w:widowControl/>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Arial"/>
          <w:kern w:val="0"/>
          <w:sz w:val="28"/>
          <w:szCs w:val="28"/>
        </w:rPr>
      </w:pPr>
      <w:r>
        <w:rPr>
          <w:rFonts w:hint="eastAsia" w:ascii="仿宋" w:hAnsi="仿宋" w:eastAsia="仿宋" w:cs="Arial"/>
          <w:kern w:val="0"/>
          <w:sz w:val="28"/>
          <w:szCs w:val="28"/>
        </w:rPr>
        <w:t>先进耐火材料</w:t>
      </w:r>
      <w:r>
        <w:rPr>
          <w:rFonts w:hint="eastAsia" w:ascii="仿宋" w:hAnsi="仿宋" w:eastAsia="仿宋" w:cs="Arial"/>
          <w:kern w:val="0"/>
          <w:sz w:val="28"/>
          <w:szCs w:val="28"/>
          <w:lang w:val="en-US" w:eastAsia="zh-CN"/>
        </w:rPr>
        <w:t>全国</w:t>
      </w:r>
      <w:r>
        <w:rPr>
          <w:rFonts w:hint="eastAsia" w:ascii="仿宋" w:hAnsi="仿宋" w:eastAsia="仿宋" w:cs="Arial"/>
          <w:kern w:val="0"/>
          <w:sz w:val="28"/>
          <w:szCs w:val="28"/>
        </w:rPr>
        <w:t>重点实验室、耐火材料国家工程研究中心、国家耐火材料质量检验检测中心、国家进出口商品检验局耐火材料认可实验室、中国耐火材料标准化委员会、中国金属学会耐火材料分会、耐火材料行业生产力促进中心等耐火材料国家行业机构均挂靠在中钢洛耐院；编辑出版有全国中文核心期刊《耐火材料》、英文《</w:t>
      </w:r>
      <w:r>
        <w:rPr>
          <w:rFonts w:ascii="仿宋" w:hAnsi="仿宋" w:eastAsia="仿宋" w:cs="Arial"/>
          <w:kern w:val="0"/>
          <w:sz w:val="28"/>
          <w:szCs w:val="28"/>
        </w:rPr>
        <w:t>China’s Refractories</w:t>
      </w:r>
      <w:r>
        <w:rPr>
          <w:rFonts w:hint="eastAsia" w:ascii="仿宋" w:hAnsi="仿宋" w:eastAsia="仿宋" w:cs="Arial"/>
          <w:kern w:val="0"/>
          <w:sz w:val="28"/>
          <w:szCs w:val="28"/>
        </w:rPr>
        <w:t>》和《耐火材料信息》等刊物。</w:t>
      </w:r>
    </w:p>
    <w:p w14:paraId="553BB551">
      <w:pPr>
        <w:keepNext w:val="0"/>
        <w:keepLines w:val="0"/>
        <w:pageBreakBefore w:val="0"/>
        <w:widowControl/>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Arial"/>
          <w:i/>
          <w:kern w:val="0"/>
          <w:sz w:val="28"/>
          <w:szCs w:val="28"/>
        </w:rPr>
      </w:pPr>
      <w:r>
        <w:rPr>
          <w:rFonts w:hint="eastAsia" w:ascii="仿宋" w:hAnsi="仿宋" w:eastAsia="仿宋" w:cs="Arial"/>
          <w:kern w:val="0"/>
          <w:sz w:val="28"/>
          <w:szCs w:val="28"/>
        </w:rPr>
        <w:t>中钢洛耐院是国务院批准的第二批具有硕士学位授予权的科研单位和我国第一个耐火材料专业硕士学位授予权单位。中钢洛耐院招收硕士研究生免收硕士研究生学费，并有生活补贴。目前中钢洛耐院有硕士研究生导师</w:t>
      </w:r>
      <w:r>
        <w:rPr>
          <w:rFonts w:ascii="仿宋" w:hAnsi="仿宋" w:eastAsia="仿宋" w:cs="Arial"/>
          <w:kern w:val="0"/>
          <w:sz w:val="28"/>
          <w:szCs w:val="28"/>
        </w:rPr>
        <w:t>1</w:t>
      </w:r>
      <w:r>
        <w:rPr>
          <w:rFonts w:hint="eastAsia" w:ascii="仿宋" w:hAnsi="仿宋" w:eastAsia="仿宋" w:cs="Arial"/>
          <w:kern w:val="0"/>
          <w:sz w:val="28"/>
          <w:szCs w:val="28"/>
          <w:lang w:val="en-US" w:eastAsia="zh-CN"/>
        </w:rPr>
        <w:t>7</w:t>
      </w:r>
      <w:r>
        <w:rPr>
          <w:rFonts w:hint="eastAsia" w:ascii="仿宋" w:hAnsi="仿宋" w:eastAsia="仿宋" w:cs="Arial"/>
          <w:kern w:val="0"/>
          <w:sz w:val="28"/>
          <w:szCs w:val="28"/>
        </w:rPr>
        <w:t>人，还与郑州大学、武汉科技大学、洛阳理工学院等联合培养硕士研究生。</w:t>
      </w:r>
    </w:p>
    <w:p w14:paraId="50C12028">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baseline"/>
        <w:rPr>
          <w:rFonts w:hint="eastAsia" w:ascii="仿宋" w:hAnsi="仿宋" w:eastAsia="仿宋" w:cs="Times New Roman"/>
          <w:b/>
          <w:kern w:val="0"/>
          <w:sz w:val="32"/>
          <w:szCs w:val="32"/>
        </w:rPr>
      </w:pPr>
      <w:r>
        <w:rPr>
          <w:rFonts w:hint="eastAsia" w:ascii="仿宋" w:hAnsi="仿宋" w:eastAsia="仿宋" w:cs="Times New Roman"/>
          <w:b/>
          <w:kern w:val="0"/>
          <w:sz w:val="32"/>
          <w:szCs w:val="32"/>
          <w:lang w:val="en-US" w:eastAsia="zh-CN"/>
        </w:rPr>
        <w:t>一</w:t>
      </w:r>
      <w:r>
        <w:rPr>
          <w:rFonts w:hint="eastAsia" w:ascii="仿宋" w:hAnsi="仿宋" w:eastAsia="仿宋" w:cs="Times New Roman"/>
          <w:b/>
          <w:kern w:val="0"/>
          <w:sz w:val="32"/>
          <w:szCs w:val="32"/>
        </w:rPr>
        <w:t>、招生总则</w:t>
      </w:r>
    </w:p>
    <w:p w14:paraId="3B4945A1">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Times New Roman" w:hAnsi="Times New Roman" w:eastAsia="仿宋" w:cs="Times New Roman"/>
          <w:kern w:val="0"/>
          <w:sz w:val="28"/>
          <w:szCs w:val="28"/>
        </w:rPr>
      </w:pPr>
      <w:r>
        <w:rPr>
          <w:rFonts w:hint="eastAsia" w:ascii="Times New Roman" w:hAnsi="Times New Roman" w:eastAsia="仿宋" w:cs="Times New Roman"/>
          <w:kern w:val="0"/>
          <w:sz w:val="28"/>
          <w:szCs w:val="28"/>
        </w:rPr>
        <w:t>1.研究</w:t>
      </w:r>
      <w:r>
        <w:rPr>
          <w:rFonts w:hint="eastAsia" w:ascii="Times New Roman" w:hAnsi="Times New Roman" w:eastAsia="仿宋" w:cs="Times New Roman"/>
          <w:kern w:val="0"/>
          <w:sz w:val="28"/>
          <w:szCs w:val="28"/>
          <w:lang w:val="en-US" w:eastAsia="zh-CN"/>
        </w:rPr>
        <w:t>院</w:t>
      </w:r>
      <w:r>
        <w:rPr>
          <w:rFonts w:hint="eastAsia" w:ascii="Times New Roman" w:hAnsi="Times New Roman" w:eastAsia="仿宋" w:cs="Times New Roman"/>
          <w:kern w:val="0"/>
          <w:sz w:val="28"/>
          <w:szCs w:val="28"/>
        </w:rPr>
        <w:t>学位工作旨在培养热爱祖国，拥护党的领导，遵纪守法，品德良好，具有服务国家服务人民的社会责任感，掌握材料科学与工程学科基础理论和专业知识，具有创新精神、创新能力，能独立承担研究工作的高素质人才。</w:t>
      </w:r>
    </w:p>
    <w:p w14:paraId="73211E08">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Times New Roman" w:hAnsi="Times New Roman" w:eastAsia="仿宋" w:cs="Times New Roman"/>
          <w:kern w:val="0"/>
          <w:sz w:val="28"/>
          <w:szCs w:val="28"/>
        </w:rPr>
      </w:pPr>
      <w:r>
        <w:rPr>
          <w:rFonts w:hint="eastAsia" w:ascii="Times New Roman" w:hAnsi="Times New Roman" w:eastAsia="仿宋" w:cs="Times New Roman"/>
          <w:kern w:val="0"/>
          <w:sz w:val="28"/>
          <w:szCs w:val="28"/>
        </w:rPr>
        <w:t>2.硕士研究生招生坚持</w:t>
      </w:r>
      <w:r>
        <w:rPr>
          <w:rFonts w:hint="eastAsia" w:ascii="Times New Roman" w:hAnsi="Times New Roman" w:eastAsia="仿宋" w:cs="Times New Roman"/>
          <w:kern w:val="0"/>
          <w:sz w:val="28"/>
          <w:szCs w:val="28"/>
          <w:lang w:val="en-US" w:eastAsia="zh-CN"/>
        </w:rPr>
        <w:t>服务战略、</w:t>
      </w:r>
      <w:r>
        <w:rPr>
          <w:rFonts w:hint="eastAsia" w:ascii="Times New Roman" w:hAnsi="Times New Roman" w:eastAsia="仿宋" w:cs="Times New Roman"/>
          <w:kern w:val="0"/>
          <w:sz w:val="28"/>
          <w:szCs w:val="28"/>
        </w:rPr>
        <w:t>按需招生、全面衡量、择优录取和宁缺毋滥的原则。</w:t>
      </w:r>
    </w:p>
    <w:p w14:paraId="6204BC22">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Times New Roman" w:hAnsi="Times New Roman" w:eastAsia="仿宋" w:cs="Times New Roman"/>
          <w:kern w:val="0"/>
          <w:sz w:val="28"/>
          <w:szCs w:val="28"/>
        </w:rPr>
      </w:pPr>
      <w:r>
        <w:rPr>
          <w:rFonts w:hint="eastAsia" w:ascii="Times New Roman" w:hAnsi="Times New Roman" w:eastAsia="仿宋" w:cs="Times New Roman"/>
          <w:kern w:val="0"/>
          <w:sz w:val="28"/>
          <w:szCs w:val="28"/>
        </w:rPr>
        <w:t>3.硕士研究生招生考试分为初试和复试两个阶段进行。初试方式为全国统一考试，复试由研究</w:t>
      </w:r>
      <w:r>
        <w:rPr>
          <w:rFonts w:hint="eastAsia" w:ascii="Times New Roman" w:hAnsi="Times New Roman" w:eastAsia="仿宋" w:cs="Times New Roman"/>
          <w:kern w:val="0"/>
          <w:sz w:val="28"/>
          <w:szCs w:val="28"/>
          <w:lang w:val="en-US" w:eastAsia="zh-CN"/>
        </w:rPr>
        <w:t>院</w:t>
      </w:r>
      <w:r>
        <w:rPr>
          <w:rFonts w:hint="eastAsia" w:ascii="Times New Roman" w:hAnsi="Times New Roman" w:eastAsia="仿宋" w:cs="Times New Roman"/>
          <w:kern w:val="0"/>
          <w:sz w:val="28"/>
          <w:szCs w:val="28"/>
        </w:rPr>
        <w:t>自行组织。</w:t>
      </w:r>
    </w:p>
    <w:p w14:paraId="4AC8D9C2">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baseline"/>
        <w:rPr>
          <w:rFonts w:hint="eastAsia" w:ascii="仿宋" w:hAnsi="仿宋" w:eastAsia="仿宋" w:cs="Times New Roman"/>
          <w:b/>
          <w:kern w:val="0"/>
          <w:sz w:val="32"/>
          <w:szCs w:val="32"/>
        </w:rPr>
      </w:pPr>
      <w:r>
        <w:rPr>
          <w:rFonts w:hint="eastAsia" w:ascii="仿宋" w:hAnsi="仿宋" w:eastAsia="仿宋" w:cs="Times New Roman"/>
          <w:b/>
          <w:kern w:val="0"/>
          <w:sz w:val="32"/>
          <w:szCs w:val="32"/>
          <w:lang w:val="en-US" w:eastAsia="zh-CN"/>
        </w:rPr>
        <w:t>二</w:t>
      </w:r>
      <w:r>
        <w:rPr>
          <w:rFonts w:hint="eastAsia" w:ascii="仿宋" w:hAnsi="仿宋" w:eastAsia="仿宋" w:cs="Times New Roman"/>
          <w:b/>
          <w:kern w:val="0"/>
          <w:sz w:val="32"/>
          <w:szCs w:val="32"/>
        </w:rPr>
        <w:t>、报考注意事项</w:t>
      </w:r>
    </w:p>
    <w:p w14:paraId="77051BAB">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Times New Roman" w:hAnsi="Times New Roman" w:eastAsia="仿宋" w:cs="Times New Roman"/>
          <w:kern w:val="0"/>
          <w:sz w:val="28"/>
          <w:szCs w:val="28"/>
          <w:lang w:val="en-US" w:eastAsia="zh-CN"/>
        </w:rPr>
      </w:pPr>
      <w:r>
        <w:rPr>
          <w:rFonts w:hint="eastAsia" w:ascii="Times New Roman" w:hAnsi="Times New Roman" w:eastAsia="仿宋" w:cs="Times New Roman"/>
          <w:kern w:val="0"/>
          <w:sz w:val="28"/>
          <w:szCs w:val="28"/>
        </w:rPr>
        <w:t>1.报考条件详见《202</w:t>
      </w:r>
      <w:r>
        <w:rPr>
          <w:rFonts w:hint="eastAsia" w:ascii="Times New Roman" w:hAnsi="Times New Roman" w:eastAsia="仿宋" w:cs="Times New Roman"/>
          <w:kern w:val="0"/>
          <w:sz w:val="28"/>
          <w:szCs w:val="28"/>
          <w:lang w:val="en-US" w:eastAsia="zh-CN"/>
        </w:rPr>
        <w:t>6</w:t>
      </w:r>
      <w:r>
        <w:rPr>
          <w:rFonts w:hint="eastAsia" w:ascii="Times New Roman" w:hAnsi="Times New Roman" w:eastAsia="仿宋" w:cs="Times New Roman"/>
          <w:kern w:val="0"/>
          <w:sz w:val="28"/>
          <w:szCs w:val="28"/>
        </w:rPr>
        <w:t>年全国硕士研究生招生工作管理规定》</w:t>
      </w:r>
      <w:r>
        <w:rPr>
          <w:rFonts w:hint="eastAsia" w:ascii="Times New Roman" w:hAnsi="Times New Roman" w:eastAsia="仿宋" w:cs="Times New Roman"/>
          <w:kern w:val="0"/>
          <w:sz w:val="28"/>
          <w:szCs w:val="28"/>
          <w:lang w:val="en-US" w:eastAsia="zh-CN"/>
        </w:rPr>
        <w:t>第十五条。</w:t>
      </w:r>
    </w:p>
    <w:p w14:paraId="67FC070E">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default" w:ascii="Times New Roman" w:hAnsi="Times New Roman" w:eastAsia="仿宋" w:cs="Times New Roman"/>
          <w:kern w:val="0"/>
          <w:sz w:val="28"/>
          <w:szCs w:val="28"/>
          <w:lang w:val="en-US" w:eastAsia="zh-CN"/>
        </w:rPr>
      </w:pPr>
      <w:r>
        <w:rPr>
          <w:rFonts w:hint="eastAsia" w:ascii="Times New Roman" w:hAnsi="Times New Roman" w:eastAsia="仿宋" w:cs="Times New Roman"/>
          <w:kern w:val="0"/>
          <w:sz w:val="28"/>
          <w:szCs w:val="28"/>
          <w:lang w:val="en-US" w:eastAsia="zh-CN"/>
        </w:rPr>
        <w:t>2.</w:t>
      </w:r>
      <w:r>
        <w:rPr>
          <w:rFonts w:hint="eastAsia" w:ascii="Times New Roman" w:hAnsi="Times New Roman" w:eastAsia="仿宋" w:cs="Times New Roman"/>
          <w:kern w:val="0"/>
          <w:sz w:val="28"/>
          <w:szCs w:val="28"/>
        </w:rPr>
        <w:t>研究</w:t>
      </w:r>
      <w:r>
        <w:rPr>
          <w:rFonts w:hint="eastAsia" w:ascii="Times New Roman" w:hAnsi="Times New Roman" w:eastAsia="仿宋" w:cs="Times New Roman"/>
          <w:kern w:val="0"/>
          <w:sz w:val="28"/>
          <w:szCs w:val="28"/>
          <w:lang w:val="en-US" w:eastAsia="zh-CN"/>
        </w:rPr>
        <w:t>院</w:t>
      </w:r>
      <w:r>
        <w:rPr>
          <w:rFonts w:hint="eastAsia" w:ascii="Times New Roman" w:hAnsi="Times New Roman" w:eastAsia="仿宋" w:cs="Times New Roman"/>
          <w:kern w:val="0"/>
          <w:sz w:val="28"/>
          <w:szCs w:val="28"/>
        </w:rPr>
        <w:t>招收研究生为非定向学术型硕士研究生，学习方式为全日制。</w:t>
      </w:r>
    </w:p>
    <w:p w14:paraId="1656C105">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Times New Roman" w:hAnsi="Times New Roman" w:eastAsia="仿宋" w:cs="Times New Roman"/>
          <w:kern w:val="0"/>
          <w:sz w:val="28"/>
          <w:szCs w:val="28"/>
        </w:rPr>
      </w:pPr>
      <w:r>
        <w:rPr>
          <w:rFonts w:hint="eastAsia" w:ascii="Times New Roman" w:hAnsi="Times New Roman" w:eastAsia="仿宋" w:cs="Times New Roman"/>
          <w:kern w:val="0"/>
          <w:sz w:val="28"/>
          <w:szCs w:val="28"/>
          <w:lang w:val="en-US" w:eastAsia="zh-CN"/>
        </w:rPr>
        <w:t>3.网上报名与确认</w:t>
      </w:r>
      <w:r>
        <w:rPr>
          <w:rFonts w:hint="eastAsia" w:ascii="Times New Roman" w:hAnsi="Times New Roman" w:eastAsia="仿宋" w:cs="Times New Roman"/>
          <w:kern w:val="0"/>
          <w:sz w:val="28"/>
          <w:szCs w:val="28"/>
        </w:rPr>
        <w:t>注意事项详见各省级教育招生考试机构和各报考点的网报公告。</w:t>
      </w:r>
    </w:p>
    <w:p w14:paraId="13911D18">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Times New Roman" w:hAnsi="Times New Roman" w:eastAsia="仿宋" w:cs="Times New Roman"/>
          <w:kern w:val="0"/>
          <w:sz w:val="28"/>
          <w:szCs w:val="28"/>
          <w:lang w:val="en-US" w:eastAsia="zh-CN"/>
        </w:rPr>
      </w:pPr>
      <w:r>
        <w:rPr>
          <w:rFonts w:hint="default" w:ascii="Times New Roman" w:hAnsi="Times New Roman" w:eastAsia="仿宋" w:cs="Times New Roman"/>
          <w:kern w:val="0"/>
          <w:sz w:val="28"/>
          <w:szCs w:val="28"/>
          <w:lang w:val="en-US" w:eastAsia="zh-CN"/>
        </w:rPr>
        <w:t>考生应当认真了解并严格按照报考条件及相关政策要求选择填报志愿。因不符合报考条件及相关政策要求，造成后续不能网上确认、考试（含初试和复试）或录取的，后果由考生本人承担。</w:t>
      </w:r>
    </w:p>
    <w:p w14:paraId="5756FBA2">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default" w:ascii="Times New Roman" w:hAnsi="Times New Roman" w:eastAsia="仿宋" w:cs="Times New Roman"/>
          <w:kern w:val="0"/>
          <w:sz w:val="28"/>
          <w:szCs w:val="28"/>
          <w:lang w:val="en-US" w:eastAsia="zh-CN"/>
        </w:rPr>
      </w:pPr>
      <w:r>
        <w:rPr>
          <w:rFonts w:hint="default" w:ascii="Times New Roman" w:hAnsi="Times New Roman" w:eastAsia="仿宋" w:cs="Times New Roman"/>
          <w:kern w:val="0"/>
          <w:sz w:val="28"/>
          <w:szCs w:val="28"/>
          <w:lang w:val="en-US" w:eastAsia="zh-CN"/>
        </w:rPr>
        <w:t>考生因网报信息填写错误、填报虚假信息而造成不能考试（含初试、复试）或录取的，后果由考生本人承担。</w:t>
      </w:r>
    </w:p>
    <w:p w14:paraId="18267CD2">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default" w:ascii="Times New Roman" w:hAnsi="Times New Roman" w:eastAsia="仿宋" w:cs="Times New Roman"/>
          <w:kern w:val="0"/>
          <w:sz w:val="28"/>
          <w:szCs w:val="28"/>
          <w:lang w:val="en-US" w:eastAsia="zh-CN"/>
        </w:rPr>
      </w:pPr>
      <w:r>
        <w:rPr>
          <w:rFonts w:hint="default" w:ascii="Times New Roman" w:hAnsi="Times New Roman" w:eastAsia="仿宋" w:cs="Times New Roman"/>
          <w:kern w:val="0"/>
          <w:sz w:val="28"/>
          <w:szCs w:val="28"/>
          <w:lang w:val="en-US" w:eastAsia="zh-CN"/>
        </w:rPr>
        <w:t>考生因报考硕士研究生与所在单位产生的问题由考生自行处理。若因此造成考生不能复试或无法录取，招生单位不承担责任。</w:t>
      </w:r>
    </w:p>
    <w:p w14:paraId="1B54C7DE">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default" w:ascii="Times New Roman" w:hAnsi="Times New Roman" w:eastAsia="仿宋" w:cs="Times New Roman"/>
          <w:kern w:val="0"/>
          <w:sz w:val="28"/>
          <w:szCs w:val="28"/>
          <w:lang w:val="en-US" w:eastAsia="zh-CN"/>
        </w:rPr>
      </w:pPr>
      <w:r>
        <w:rPr>
          <w:rFonts w:hint="eastAsia" w:ascii="Times New Roman" w:hAnsi="Times New Roman" w:eastAsia="仿宋" w:cs="Times New Roman"/>
          <w:kern w:val="0"/>
          <w:sz w:val="28"/>
          <w:szCs w:val="28"/>
          <w:lang w:val="en-US" w:eastAsia="zh-CN"/>
        </w:rPr>
        <w:t>4.</w:t>
      </w:r>
      <w:r>
        <w:rPr>
          <w:rFonts w:hint="default" w:ascii="Times New Roman" w:hAnsi="Times New Roman" w:eastAsia="仿宋" w:cs="Times New Roman"/>
          <w:kern w:val="0"/>
          <w:sz w:val="28"/>
          <w:szCs w:val="28"/>
          <w:lang w:val="en-US" w:eastAsia="zh-CN"/>
        </w:rPr>
        <w:t>初试方式均为笔试。初试时间为2025年12月20日至21日。考试时间以北京时间为准。考试科目及有关要求详见</w:t>
      </w:r>
      <w:r>
        <w:rPr>
          <w:rFonts w:hint="eastAsia" w:ascii="Times New Roman" w:hAnsi="Times New Roman" w:eastAsia="仿宋" w:cs="Times New Roman"/>
          <w:kern w:val="0"/>
          <w:sz w:val="28"/>
          <w:szCs w:val="28"/>
          <w:lang w:val="en-US" w:eastAsia="zh-CN"/>
        </w:rPr>
        <w:t>附件</w:t>
      </w:r>
      <w:r>
        <w:rPr>
          <w:rFonts w:hint="default" w:ascii="Times New Roman" w:hAnsi="Times New Roman" w:eastAsia="仿宋" w:cs="Times New Roman"/>
          <w:kern w:val="0"/>
          <w:sz w:val="28"/>
          <w:szCs w:val="28"/>
          <w:lang w:val="en-US" w:eastAsia="zh-CN"/>
        </w:rPr>
        <w:t>《招生专业目录》。</w:t>
      </w:r>
    </w:p>
    <w:p w14:paraId="20DF9175">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Times New Roman" w:hAnsi="Times New Roman" w:eastAsia="仿宋" w:cs="Times New Roman"/>
          <w:kern w:val="0"/>
          <w:sz w:val="28"/>
          <w:szCs w:val="28"/>
          <w:lang w:val="en-US" w:eastAsia="zh-CN"/>
        </w:rPr>
      </w:pPr>
      <w:r>
        <w:rPr>
          <w:rFonts w:hint="eastAsia" w:ascii="Times New Roman" w:hAnsi="Times New Roman" w:eastAsia="仿宋" w:cs="Times New Roman"/>
          <w:kern w:val="0"/>
          <w:sz w:val="28"/>
          <w:szCs w:val="28"/>
          <w:lang w:val="en-US" w:eastAsia="zh-CN"/>
        </w:rPr>
        <w:t>5.复试、调剂及录取按照《</w:t>
      </w:r>
      <w:r>
        <w:rPr>
          <w:rFonts w:hint="eastAsia" w:ascii="Times New Roman" w:hAnsi="Times New Roman" w:eastAsia="仿宋" w:cs="Times New Roman"/>
          <w:kern w:val="0"/>
          <w:sz w:val="28"/>
          <w:szCs w:val="28"/>
        </w:rPr>
        <w:t>202</w:t>
      </w:r>
      <w:r>
        <w:rPr>
          <w:rFonts w:hint="eastAsia" w:ascii="Times New Roman" w:hAnsi="Times New Roman" w:eastAsia="仿宋" w:cs="Times New Roman"/>
          <w:kern w:val="0"/>
          <w:sz w:val="28"/>
          <w:szCs w:val="28"/>
          <w:lang w:val="en-US" w:eastAsia="zh-CN"/>
        </w:rPr>
        <w:t>6</w:t>
      </w:r>
      <w:r>
        <w:rPr>
          <w:rFonts w:hint="eastAsia" w:ascii="Times New Roman" w:hAnsi="Times New Roman" w:eastAsia="仿宋" w:cs="Times New Roman"/>
          <w:kern w:val="0"/>
          <w:sz w:val="28"/>
          <w:szCs w:val="28"/>
        </w:rPr>
        <w:t>年全国硕士研究生招生工作管理规定</w:t>
      </w:r>
      <w:r>
        <w:rPr>
          <w:rFonts w:hint="eastAsia" w:ascii="Times New Roman" w:hAnsi="Times New Roman" w:eastAsia="仿宋" w:cs="Times New Roman"/>
          <w:kern w:val="0"/>
          <w:sz w:val="28"/>
          <w:szCs w:val="28"/>
          <w:lang w:val="en-US" w:eastAsia="zh-CN"/>
        </w:rPr>
        <w:t>》开展，详见明年公布的《复试录取工作办法》。</w:t>
      </w:r>
    </w:p>
    <w:p w14:paraId="5BC13E00">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仿宋" w:hAnsi="仿宋" w:eastAsia="仿宋" w:cs="Arial"/>
          <w:kern w:val="0"/>
          <w:sz w:val="28"/>
          <w:szCs w:val="28"/>
          <w:lang w:eastAsia="zh-CN"/>
        </w:rPr>
      </w:pPr>
      <w:r>
        <w:rPr>
          <w:rFonts w:hint="eastAsia" w:ascii="仿宋" w:hAnsi="仿宋" w:eastAsia="仿宋" w:cs="Arial"/>
          <w:kern w:val="0"/>
          <w:sz w:val="28"/>
          <w:szCs w:val="28"/>
          <w:lang w:val="en-US" w:eastAsia="zh-CN"/>
        </w:rPr>
        <w:t>6</w:t>
      </w:r>
      <w:r>
        <w:rPr>
          <w:rFonts w:hint="eastAsia" w:ascii="仿宋" w:hAnsi="仿宋" w:eastAsia="仿宋" w:cs="Arial"/>
          <w:kern w:val="0"/>
          <w:sz w:val="28"/>
          <w:szCs w:val="28"/>
        </w:rPr>
        <w:t>.</w:t>
      </w:r>
      <w:r>
        <w:rPr>
          <w:rFonts w:hint="eastAsia" w:ascii="仿宋" w:hAnsi="仿宋" w:eastAsia="仿宋" w:cs="Arial"/>
          <w:kern w:val="0"/>
          <w:sz w:val="28"/>
          <w:szCs w:val="28"/>
          <w:lang w:val="en-US" w:eastAsia="zh-CN"/>
        </w:rPr>
        <w:t>研究生学制为三年</w:t>
      </w:r>
      <w:r>
        <w:rPr>
          <w:rFonts w:hint="eastAsia" w:ascii="仿宋" w:hAnsi="仿宋" w:eastAsia="仿宋" w:cs="Arial"/>
          <w:kern w:val="0"/>
          <w:sz w:val="28"/>
          <w:szCs w:val="28"/>
        </w:rPr>
        <w:t>，第一年送高校学习专业课和其它相关的基础理论课</w:t>
      </w:r>
      <w:r>
        <w:rPr>
          <w:rFonts w:hint="eastAsia" w:ascii="仿宋" w:hAnsi="仿宋" w:eastAsia="仿宋" w:cs="Arial"/>
          <w:kern w:val="0"/>
          <w:sz w:val="28"/>
          <w:szCs w:val="28"/>
          <w:lang w:eastAsia="zh-CN"/>
        </w:rPr>
        <w:t>；</w:t>
      </w:r>
      <w:r>
        <w:rPr>
          <w:rFonts w:hint="eastAsia" w:ascii="仿宋" w:hAnsi="仿宋" w:eastAsia="仿宋" w:cs="Arial"/>
          <w:kern w:val="0"/>
          <w:sz w:val="28"/>
          <w:szCs w:val="28"/>
        </w:rPr>
        <w:t>第</w:t>
      </w:r>
      <w:r>
        <w:rPr>
          <w:rFonts w:hint="eastAsia" w:ascii="仿宋" w:hAnsi="仿宋" w:eastAsia="仿宋" w:cs="Arial"/>
          <w:kern w:val="0"/>
          <w:sz w:val="28"/>
          <w:szCs w:val="28"/>
          <w:lang w:val="en-US" w:eastAsia="zh-CN"/>
        </w:rPr>
        <w:t>二、三</w:t>
      </w:r>
      <w:r>
        <w:rPr>
          <w:rFonts w:hint="eastAsia" w:ascii="仿宋" w:hAnsi="仿宋" w:eastAsia="仿宋" w:cs="Arial"/>
          <w:kern w:val="0"/>
          <w:sz w:val="28"/>
          <w:szCs w:val="28"/>
        </w:rPr>
        <w:t>学年在研究</w:t>
      </w:r>
      <w:r>
        <w:rPr>
          <w:rFonts w:hint="eastAsia" w:ascii="仿宋" w:hAnsi="仿宋" w:eastAsia="仿宋" w:cs="Arial"/>
          <w:kern w:val="0"/>
          <w:sz w:val="28"/>
          <w:szCs w:val="28"/>
          <w:lang w:val="en-US" w:eastAsia="zh-CN"/>
        </w:rPr>
        <w:t>院</w:t>
      </w:r>
      <w:r>
        <w:rPr>
          <w:rFonts w:hint="eastAsia" w:ascii="仿宋" w:hAnsi="仿宋" w:eastAsia="仿宋" w:cs="Arial"/>
          <w:kern w:val="0"/>
          <w:sz w:val="28"/>
          <w:szCs w:val="28"/>
        </w:rPr>
        <w:t>开展论文研究工作</w:t>
      </w:r>
      <w:r>
        <w:rPr>
          <w:rFonts w:hint="eastAsia" w:ascii="仿宋" w:hAnsi="仿宋" w:eastAsia="仿宋" w:cs="Arial"/>
          <w:kern w:val="0"/>
          <w:sz w:val="28"/>
          <w:szCs w:val="28"/>
          <w:lang w:eastAsia="zh-CN"/>
        </w:rPr>
        <w:t>；表现良好者毕业时优先留</w:t>
      </w:r>
      <w:r>
        <w:rPr>
          <w:rFonts w:hint="eastAsia" w:ascii="仿宋" w:hAnsi="仿宋" w:eastAsia="仿宋" w:cs="Arial"/>
          <w:kern w:val="0"/>
          <w:sz w:val="28"/>
          <w:szCs w:val="28"/>
          <w:lang w:val="en-US" w:eastAsia="zh-CN"/>
        </w:rPr>
        <w:t>院</w:t>
      </w:r>
      <w:r>
        <w:rPr>
          <w:rFonts w:hint="eastAsia" w:ascii="仿宋" w:hAnsi="仿宋" w:eastAsia="仿宋" w:cs="Arial"/>
          <w:kern w:val="0"/>
          <w:sz w:val="28"/>
          <w:szCs w:val="28"/>
          <w:lang w:eastAsia="zh-CN"/>
        </w:rPr>
        <w:t>工作。</w:t>
      </w:r>
    </w:p>
    <w:p w14:paraId="326D44B2">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default" w:ascii="Times New Roman" w:hAnsi="Times New Roman" w:eastAsia="仿宋" w:cs="Times New Roman"/>
          <w:kern w:val="0"/>
          <w:sz w:val="28"/>
          <w:szCs w:val="28"/>
          <w:lang w:val="en-US" w:eastAsia="zh-CN"/>
        </w:rPr>
      </w:pPr>
      <w:r>
        <w:rPr>
          <w:rFonts w:hint="eastAsia" w:ascii="仿宋" w:hAnsi="仿宋" w:eastAsia="仿宋" w:cs="Arial"/>
          <w:kern w:val="0"/>
          <w:sz w:val="28"/>
          <w:szCs w:val="28"/>
          <w:lang w:val="en-US" w:eastAsia="zh-CN"/>
        </w:rPr>
        <w:t>7</w:t>
      </w:r>
      <w:r>
        <w:rPr>
          <w:rFonts w:hint="eastAsia" w:ascii="仿宋" w:hAnsi="仿宋" w:eastAsia="仿宋" w:cs="Arial"/>
          <w:kern w:val="0"/>
          <w:sz w:val="28"/>
          <w:szCs w:val="28"/>
        </w:rPr>
        <w:t>.</w:t>
      </w:r>
      <w:r>
        <w:rPr>
          <w:rFonts w:ascii="仿宋" w:hAnsi="仿宋" w:eastAsia="仿宋" w:cs="Arial"/>
          <w:kern w:val="0"/>
          <w:sz w:val="28"/>
          <w:szCs w:val="28"/>
        </w:rPr>
        <w:t>在读期间免收研究生学费</w:t>
      </w:r>
      <w:r>
        <w:rPr>
          <w:rFonts w:hint="eastAsia" w:ascii="仿宋" w:hAnsi="仿宋" w:eastAsia="仿宋" w:cs="Arial"/>
          <w:kern w:val="0"/>
          <w:sz w:val="28"/>
          <w:szCs w:val="28"/>
          <w:lang w:eastAsia="zh-CN"/>
        </w:rPr>
        <w:t>、</w:t>
      </w:r>
      <w:r>
        <w:rPr>
          <w:rFonts w:hint="eastAsia" w:ascii="仿宋" w:hAnsi="仿宋" w:eastAsia="仿宋" w:cs="Arial"/>
          <w:kern w:val="0"/>
          <w:sz w:val="28"/>
          <w:szCs w:val="28"/>
          <w:lang w:val="en-US" w:eastAsia="zh-CN"/>
        </w:rPr>
        <w:t>住宿费</w:t>
      </w:r>
      <w:r>
        <w:rPr>
          <w:rFonts w:hint="eastAsia" w:ascii="仿宋" w:hAnsi="仿宋" w:eastAsia="仿宋" w:cs="Arial"/>
          <w:kern w:val="0"/>
          <w:sz w:val="28"/>
          <w:szCs w:val="28"/>
        </w:rPr>
        <w:t>，并</w:t>
      </w:r>
      <w:r>
        <w:rPr>
          <w:rFonts w:ascii="仿宋" w:hAnsi="仿宋" w:eastAsia="仿宋" w:cs="Arial"/>
          <w:kern w:val="0"/>
          <w:sz w:val="28"/>
          <w:szCs w:val="28"/>
        </w:rPr>
        <w:t>享受生活费补贴</w:t>
      </w:r>
      <w:r>
        <w:rPr>
          <w:rFonts w:hint="eastAsia" w:ascii="仿宋" w:hAnsi="仿宋" w:eastAsia="仿宋" w:cs="Arial"/>
          <w:kern w:val="0"/>
          <w:sz w:val="28"/>
          <w:szCs w:val="28"/>
        </w:rPr>
        <w:t>。</w:t>
      </w:r>
      <w:r>
        <w:rPr>
          <w:rFonts w:ascii="仿宋" w:hAnsi="仿宋" w:eastAsia="仿宋" w:cs="Arial"/>
          <w:kern w:val="0"/>
          <w:sz w:val="28"/>
          <w:szCs w:val="28"/>
        </w:rPr>
        <w:t>办理自入学注册当月起为期三年</w:t>
      </w:r>
      <w:r>
        <w:rPr>
          <w:rFonts w:hint="eastAsia" w:ascii="仿宋" w:hAnsi="仿宋" w:eastAsia="仿宋" w:cs="Arial"/>
          <w:kern w:val="0"/>
          <w:sz w:val="28"/>
          <w:szCs w:val="28"/>
        </w:rPr>
        <w:t>的</w:t>
      </w:r>
      <w:r>
        <w:rPr>
          <w:rFonts w:ascii="仿宋" w:hAnsi="仿宋" w:eastAsia="仿宋" w:cs="Arial"/>
          <w:kern w:val="0"/>
          <w:sz w:val="28"/>
          <w:szCs w:val="28"/>
        </w:rPr>
        <w:t>意外伤害、附加意外伤害医疗</w:t>
      </w:r>
      <w:r>
        <w:rPr>
          <w:rFonts w:hint="eastAsia" w:ascii="仿宋" w:hAnsi="仿宋" w:eastAsia="仿宋" w:cs="Arial"/>
          <w:kern w:val="0"/>
          <w:sz w:val="28"/>
          <w:szCs w:val="28"/>
        </w:rPr>
        <w:t>保险</w:t>
      </w:r>
      <w:r>
        <w:rPr>
          <w:rFonts w:ascii="仿宋" w:hAnsi="仿宋" w:eastAsia="仿宋" w:cs="Arial"/>
          <w:kern w:val="0"/>
          <w:sz w:val="28"/>
          <w:szCs w:val="28"/>
        </w:rPr>
        <w:t>。研究生在高校学习基础课期间，每学期为研究生报销一次由高校所在地至</w:t>
      </w:r>
      <w:r>
        <w:rPr>
          <w:rFonts w:hint="eastAsia" w:ascii="仿宋" w:hAnsi="仿宋" w:eastAsia="仿宋" w:cs="Arial"/>
          <w:kern w:val="0"/>
          <w:sz w:val="28"/>
          <w:szCs w:val="28"/>
        </w:rPr>
        <w:t>家庭所在地</w:t>
      </w:r>
      <w:r>
        <w:rPr>
          <w:rFonts w:ascii="仿宋" w:hAnsi="仿宋" w:eastAsia="仿宋" w:cs="Arial"/>
          <w:kern w:val="0"/>
          <w:sz w:val="28"/>
          <w:szCs w:val="28"/>
        </w:rPr>
        <w:t>往返硬卧</w:t>
      </w:r>
      <w:r>
        <w:rPr>
          <w:rFonts w:hint="eastAsia" w:ascii="仿宋" w:hAnsi="仿宋" w:eastAsia="仿宋" w:cs="Arial"/>
          <w:kern w:val="0"/>
          <w:sz w:val="28"/>
          <w:szCs w:val="28"/>
        </w:rPr>
        <w:t>或者高铁二等座</w:t>
      </w:r>
      <w:r>
        <w:rPr>
          <w:rFonts w:ascii="仿宋" w:hAnsi="仿宋" w:eastAsia="仿宋" w:cs="Arial"/>
          <w:kern w:val="0"/>
          <w:sz w:val="28"/>
          <w:szCs w:val="28"/>
        </w:rPr>
        <w:t>车</w:t>
      </w:r>
      <w:r>
        <w:rPr>
          <w:rFonts w:hint="eastAsia" w:ascii="仿宋" w:hAnsi="仿宋" w:eastAsia="仿宋" w:cs="Arial"/>
          <w:kern w:val="0"/>
          <w:sz w:val="28"/>
          <w:szCs w:val="28"/>
        </w:rPr>
        <w:t>票；</w:t>
      </w:r>
      <w:r>
        <w:rPr>
          <w:rFonts w:ascii="仿宋" w:hAnsi="仿宋" w:eastAsia="仿宋" w:cs="Arial"/>
          <w:kern w:val="0"/>
          <w:sz w:val="28"/>
          <w:szCs w:val="28"/>
        </w:rPr>
        <w:t>研究生在院期间，每年为研究生报销一次</w:t>
      </w:r>
      <w:r>
        <w:rPr>
          <w:rFonts w:hint="eastAsia" w:ascii="仿宋" w:hAnsi="仿宋" w:eastAsia="仿宋" w:cs="Arial"/>
          <w:kern w:val="0"/>
          <w:sz w:val="28"/>
          <w:szCs w:val="28"/>
        </w:rPr>
        <w:t>由</w:t>
      </w:r>
      <w:r>
        <w:rPr>
          <w:rFonts w:ascii="仿宋" w:hAnsi="仿宋" w:eastAsia="仿宋" w:cs="Arial"/>
          <w:kern w:val="0"/>
          <w:sz w:val="28"/>
          <w:szCs w:val="28"/>
        </w:rPr>
        <w:t>洛阳至家庭所在地往返</w:t>
      </w:r>
      <w:r>
        <w:rPr>
          <w:rFonts w:hint="eastAsia" w:ascii="仿宋" w:hAnsi="仿宋" w:eastAsia="仿宋" w:cs="Arial"/>
          <w:kern w:val="0"/>
          <w:sz w:val="28"/>
          <w:szCs w:val="28"/>
        </w:rPr>
        <w:t>硬卧或者高铁二等座</w:t>
      </w:r>
      <w:r>
        <w:rPr>
          <w:rFonts w:hint="eastAsia" w:ascii="仿宋" w:hAnsi="仿宋" w:eastAsia="仿宋" w:cs="Arial"/>
          <w:kern w:val="0"/>
          <w:sz w:val="28"/>
          <w:szCs w:val="28"/>
          <w:lang w:eastAsia="zh-CN"/>
        </w:rPr>
        <w:t>。</w:t>
      </w:r>
    </w:p>
    <w:p w14:paraId="1937929E">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仿宋" w:hAnsi="仿宋" w:eastAsia="仿宋" w:cs="Times New Roman"/>
          <w:kern w:val="0"/>
          <w:sz w:val="28"/>
          <w:szCs w:val="28"/>
        </w:rPr>
      </w:pPr>
      <w:r>
        <w:rPr>
          <w:rFonts w:hint="eastAsia" w:ascii="仿宋" w:hAnsi="仿宋" w:eastAsia="仿宋" w:cs="Times New Roman"/>
          <w:kern w:val="0"/>
          <w:sz w:val="28"/>
          <w:szCs w:val="28"/>
          <w:lang w:val="en-US" w:eastAsia="zh-CN"/>
        </w:rPr>
        <w:t>8</w:t>
      </w:r>
      <w:r>
        <w:rPr>
          <w:rFonts w:hint="eastAsia" w:ascii="仿宋" w:hAnsi="仿宋" w:eastAsia="仿宋" w:cs="Times New Roman"/>
          <w:kern w:val="0"/>
          <w:sz w:val="28"/>
          <w:szCs w:val="28"/>
        </w:rPr>
        <w:t>.</w:t>
      </w:r>
      <w:r>
        <w:rPr>
          <w:rFonts w:ascii="仿宋" w:hAnsi="仿宋" w:eastAsia="仿宋" w:cs="Times New Roman"/>
          <w:kern w:val="0"/>
          <w:sz w:val="28"/>
          <w:szCs w:val="28"/>
        </w:rPr>
        <w:t>体检参照《普通高等学校招生体检工作指导意见》并结合我</w:t>
      </w:r>
      <w:r>
        <w:rPr>
          <w:rFonts w:hint="eastAsia" w:ascii="仿宋" w:hAnsi="仿宋" w:eastAsia="仿宋" w:cs="Times New Roman"/>
          <w:kern w:val="0"/>
          <w:sz w:val="28"/>
          <w:szCs w:val="28"/>
        </w:rPr>
        <w:t>院</w:t>
      </w:r>
      <w:r>
        <w:rPr>
          <w:rFonts w:ascii="仿宋" w:hAnsi="仿宋" w:eastAsia="仿宋" w:cs="Times New Roman"/>
          <w:kern w:val="0"/>
          <w:sz w:val="28"/>
          <w:szCs w:val="28"/>
        </w:rPr>
        <w:t>的科研性质决定。</w:t>
      </w:r>
    </w:p>
    <w:p w14:paraId="04007AEA">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仿宋" w:hAnsi="仿宋" w:eastAsia="仿宋" w:cs="Arial"/>
          <w:kern w:val="0"/>
          <w:sz w:val="28"/>
          <w:szCs w:val="28"/>
        </w:rPr>
      </w:pPr>
      <w:r>
        <w:rPr>
          <w:rFonts w:hint="eastAsia" w:ascii="仿宋" w:hAnsi="仿宋" w:eastAsia="仿宋" w:cs="Arial"/>
          <w:kern w:val="0"/>
          <w:sz w:val="28"/>
          <w:szCs w:val="28"/>
          <w:lang w:val="en-US" w:eastAsia="zh-CN"/>
        </w:rPr>
        <w:t>9</w:t>
      </w:r>
      <w:r>
        <w:rPr>
          <w:rFonts w:hint="eastAsia" w:ascii="仿宋" w:hAnsi="仿宋" w:eastAsia="仿宋" w:cs="Arial"/>
          <w:kern w:val="0"/>
          <w:sz w:val="28"/>
          <w:szCs w:val="28"/>
        </w:rPr>
        <w:t>.除材料科学与工程专业考生外，也欢迎化学、冶金专业的考生报考。</w:t>
      </w:r>
    </w:p>
    <w:p w14:paraId="4B1B1561">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仿宋" w:hAnsi="仿宋" w:eastAsia="仿宋" w:cs="Arial"/>
          <w:kern w:val="0"/>
          <w:sz w:val="28"/>
          <w:szCs w:val="28"/>
        </w:rPr>
      </w:pPr>
      <w:r>
        <w:rPr>
          <w:rFonts w:hint="eastAsia" w:ascii="仿宋" w:hAnsi="仿宋" w:eastAsia="仿宋" w:cs="Arial"/>
          <w:kern w:val="0"/>
          <w:sz w:val="28"/>
          <w:szCs w:val="28"/>
          <w:lang w:val="en-US" w:eastAsia="zh-CN"/>
        </w:rPr>
        <w:t>10</w:t>
      </w:r>
      <w:r>
        <w:rPr>
          <w:rFonts w:hint="eastAsia" w:ascii="仿宋" w:hAnsi="仿宋" w:eastAsia="仿宋" w:cs="Arial"/>
          <w:kern w:val="0"/>
          <w:sz w:val="28"/>
          <w:szCs w:val="28"/>
        </w:rPr>
        <w:t>.</w:t>
      </w:r>
      <w:r>
        <w:rPr>
          <w:rFonts w:hint="eastAsia" w:ascii="仿宋" w:hAnsi="仿宋" w:eastAsia="仿宋" w:cs="Arial"/>
          <w:kern w:val="0"/>
          <w:sz w:val="28"/>
          <w:szCs w:val="28"/>
          <w:lang w:val="en-US" w:eastAsia="zh-CN"/>
        </w:rPr>
        <w:t>分为</w:t>
      </w:r>
      <w:r>
        <w:rPr>
          <w:rFonts w:hint="eastAsia" w:ascii="仿宋" w:hAnsi="仿宋" w:eastAsia="仿宋" w:cs="Arial"/>
          <w:kern w:val="0"/>
          <w:sz w:val="28"/>
          <w:szCs w:val="28"/>
        </w:rPr>
        <w:t>功能高温材料</w:t>
      </w:r>
      <w:r>
        <w:rPr>
          <w:rFonts w:hint="eastAsia" w:ascii="仿宋" w:hAnsi="仿宋" w:eastAsia="仿宋" w:cs="Arial"/>
          <w:kern w:val="0"/>
          <w:sz w:val="28"/>
          <w:szCs w:val="28"/>
          <w:lang w:eastAsia="zh-CN"/>
        </w:rPr>
        <w:t>、</w:t>
      </w:r>
      <w:r>
        <w:rPr>
          <w:rFonts w:hint="eastAsia" w:ascii="仿宋" w:hAnsi="仿宋" w:eastAsia="仿宋" w:cs="Arial"/>
          <w:kern w:val="0"/>
          <w:sz w:val="28"/>
          <w:szCs w:val="28"/>
        </w:rPr>
        <w:t>高性能复合材料</w:t>
      </w:r>
      <w:r>
        <w:rPr>
          <w:rFonts w:hint="eastAsia" w:ascii="仿宋" w:hAnsi="仿宋" w:eastAsia="仿宋" w:cs="Arial"/>
          <w:kern w:val="0"/>
          <w:sz w:val="28"/>
          <w:szCs w:val="28"/>
          <w:lang w:eastAsia="zh-CN"/>
        </w:rPr>
        <w:t>、</w:t>
      </w:r>
      <w:r>
        <w:rPr>
          <w:rFonts w:hint="eastAsia" w:ascii="仿宋" w:hAnsi="仿宋" w:eastAsia="仿宋" w:cs="Arial"/>
          <w:kern w:val="0"/>
          <w:sz w:val="28"/>
          <w:szCs w:val="28"/>
        </w:rPr>
        <w:t>材料高效制备技术</w:t>
      </w:r>
      <w:r>
        <w:rPr>
          <w:rFonts w:hint="eastAsia" w:ascii="仿宋" w:hAnsi="仿宋" w:eastAsia="仿宋" w:cs="Arial"/>
          <w:kern w:val="0"/>
          <w:sz w:val="28"/>
          <w:szCs w:val="28"/>
          <w:lang w:eastAsia="zh-CN"/>
        </w:rPr>
        <w:t>、</w:t>
      </w:r>
      <w:r>
        <w:rPr>
          <w:rFonts w:hint="eastAsia" w:ascii="仿宋" w:hAnsi="仿宋" w:eastAsia="仿宋" w:cs="Arial"/>
          <w:kern w:val="0"/>
          <w:sz w:val="28"/>
          <w:szCs w:val="28"/>
        </w:rPr>
        <w:t>高温节能材料</w:t>
      </w:r>
      <w:r>
        <w:rPr>
          <w:rFonts w:hint="eastAsia" w:ascii="仿宋" w:hAnsi="仿宋" w:eastAsia="仿宋" w:cs="Arial"/>
          <w:kern w:val="0"/>
          <w:sz w:val="28"/>
          <w:szCs w:val="28"/>
          <w:lang w:val="en-US" w:eastAsia="zh-CN"/>
        </w:rPr>
        <w:t>四个研究方向；</w:t>
      </w:r>
      <w:r>
        <w:rPr>
          <w:rFonts w:hint="eastAsia" w:ascii="仿宋" w:hAnsi="仿宋" w:eastAsia="仿宋" w:cs="Arial"/>
          <w:kern w:val="0"/>
          <w:sz w:val="28"/>
          <w:szCs w:val="28"/>
        </w:rPr>
        <w:t>导师选择实行师生互选制，报名时填写报考专业即可。</w:t>
      </w:r>
    </w:p>
    <w:p w14:paraId="2CC097C0">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eastAsia" w:ascii="仿宋" w:hAnsi="仿宋" w:eastAsia="仿宋" w:cs="Arial"/>
          <w:kern w:val="0"/>
          <w:sz w:val="28"/>
          <w:szCs w:val="28"/>
          <w:lang w:val="en-US" w:eastAsia="zh-CN"/>
        </w:rPr>
      </w:pPr>
      <w:r>
        <w:rPr>
          <w:rFonts w:hint="eastAsia" w:ascii="仿宋" w:hAnsi="仿宋" w:eastAsia="仿宋" w:cs="Arial"/>
          <w:kern w:val="0"/>
          <w:sz w:val="28"/>
          <w:szCs w:val="28"/>
          <w:lang w:val="en-US" w:eastAsia="zh-CN"/>
        </w:rPr>
        <w:t>11.弄虚作假者、考试舞弊者（含初试、面试、入学复查），不论何时，一经查实，即按有关规定取消报考资格、录取资格或学籍，已毕业的上报上级管理部门提请撤销其毕业证、学位证。</w:t>
      </w:r>
    </w:p>
    <w:p w14:paraId="46101AA2">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baseline"/>
        <w:rPr>
          <w:rFonts w:hint="eastAsia" w:ascii="仿宋" w:hAnsi="仿宋" w:eastAsia="仿宋" w:cs="Times New Roman"/>
          <w:b/>
          <w:kern w:val="0"/>
          <w:sz w:val="32"/>
          <w:szCs w:val="32"/>
          <w:lang w:val="en-US" w:eastAsia="zh-CN"/>
        </w:rPr>
      </w:pPr>
      <w:r>
        <w:rPr>
          <w:rFonts w:hint="eastAsia" w:ascii="仿宋" w:hAnsi="仿宋" w:eastAsia="仿宋" w:cs="Times New Roman"/>
          <w:b/>
          <w:kern w:val="0"/>
          <w:sz w:val="32"/>
          <w:szCs w:val="32"/>
          <w:lang w:val="en-US" w:eastAsia="zh-CN"/>
        </w:rPr>
        <w:t>四、</w:t>
      </w:r>
      <w:r>
        <w:rPr>
          <w:rFonts w:hint="default" w:ascii="仿宋" w:hAnsi="仿宋" w:eastAsia="仿宋" w:cs="Times New Roman"/>
          <w:b/>
          <w:kern w:val="0"/>
          <w:sz w:val="32"/>
          <w:szCs w:val="32"/>
          <w:lang w:val="en-US" w:eastAsia="zh-CN"/>
        </w:rPr>
        <w:t>特别提醒：</w:t>
      </w:r>
    </w:p>
    <w:p w14:paraId="1FEA33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560" w:firstLineChars="200"/>
        <w:jc w:val="left"/>
        <w:textAlignment w:val="auto"/>
        <w:rPr>
          <w:rFonts w:hint="default" w:ascii="仿宋" w:hAnsi="仿宋" w:eastAsia="仿宋" w:cs="Arial"/>
          <w:kern w:val="0"/>
          <w:sz w:val="28"/>
          <w:szCs w:val="28"/>
          <w:lang w:val="en-US" w:eastAsia="zh-CN" w:bidi="ar-SA"/>
        </w:rPr>
      </w:pPr>
      <w:r>
        <w:rPr>
          <w:rFonts w:hint="default" w:ascii="仿宋" w:hAnsi="仿宋" w:eastAsia="仿宋" w:cs="Arial"/>
          <w:kern w:val="0"/>
          <w:sz w:val="28"/>
          <w:szCs w:val="28"/>
          <w:lang w:val="en-US" w:eastAsia="zh-CN" w:bidi="ar-SA"/>
        </w:rPr>
        <w:t>1.请考生在报名前认真阅读《2026年全国硕士研究生招生工作管理规定》，了解报考流程、知晓自身责任。</w:t>
      </w:r>
    </w:p>
    <w:p w14:paraId="01D867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560" w:firstLineChars="200"/>
        <w:jc w:val="left"/>
        <w:textAlignment w:val="auto"/>
        <w:rPr>
          <w:rFonts w:hint="default" w:ascii="仿宋" w:hAnsi="仿宋" w:eastAsia="仿宋" w:cs="Arial"/>
          <w:kern w:val="0"/>
          <w:sz w:val="28"/>
          <w:szCs w:val="28"/>
          <w:lang w:val="en-US" w:eastAsia="zh-CN" w:bidi="ar-SA"/>
        </w:rPr>
      </w:pPr>
      <w:r>
        <w:rPr>
          <w:rFonts w:hint="default" w:ascii="仿宋" w:hAnsi="仿宋" w:eastAsia="仿宋" w:cs="Arial"/>
          <w:kern w:val="0"/>
          <w:sz w:val="28"/>
          <w:szCs w:val="28"/>
          <w:lang w:val="en-US" w:eastAsia="zh-CN" w:bidi="ar-SA"/>
        </w:rPr>
        <w:t>2.本</w:t>
      </w:r>
      <w:r>
        <w:rPr>
          <w:rFonts w:hint="eastAsia" w:ascii="仿宋" w:hAnsi="仿宋" w:eastAsia="仿宋" w:cs="Arial"/>
          <w:kern w:val="0"/>
          <w:sz w:val="28"/>
          <w:szCs w:val="28"/>
          <w:lang w:val="en-US" w:eastAsia="zh-CN" w:bidi="ar-SA"/>
        </w:rPr>
        <w:t>章程</w:t>
      </w:r>
      <w:r>
        <w:rPr>
          <w:rFonts w:hint="default" w:ascii="仿宋" w:hAnsi="仿宋" w:eastAsia="仿宋" w:cs="Arial"/>
          <w:kern w:val="0"/>
          <w:sz w:val="28"/>
          <w:szCs w:val="28"/>
          <w:lang w:val="en-US" w:eastAsia="zh-CN" w:bidi="ar-SA"/>
        </w:rPr>
        <w:t>如有与教育部2026年硕士研究生招生政策不符之处，以教育部政策为准。</w:t>
      </w:r>
    </w:p>
    <w:p w14:paraId="2B7D29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560" w:firstLineChars="200"/>
        <w:jc w:val="left"/>
        <w:textAlignment w:val="auto"/>
        <w:rPr>
          <w:rFonts w:hint="default" w:ascii="仿宋" w:hAnsi="仿宋" w:eastAsia="仿宋" w:cs="Arial"/>
          <w:kern w:val="0"/>
          <w:sz w:val="28"/>
          <w:szCs w:val="28"/>
          <w:lang w:val="en-US" w:eastAsia="zh-CN" w:bidi="ar-SA"/>
        </w:rPr>
      </w:pPr>
      <w:r>
        <w:rPr>
          <w:rFonts w:hint="default" w:ascii="仿宋" w:hAnsi="仿宋" w:eastAsia="仿宋" w:cs="Arial"/>
          <w:kern w:val="0"/>
          <w:sz w:val="28"/>
          <w:szCs w:val="28"/>
          <w:lang w:val="en-US" w:eastAsia="zh-CN" w:bidi="ar-SA"/>
        </w:rPr>
        <w:t>3.2026年国家招生计划尚未下达，中国研招网硕士专业目录中的拟招生人数为我</w:t>
      </w:r>
      <w:r>
        <w:rPr>
          <w:rFonts w:hint="eastAsia" w:ascii="仿宋" w:hAnsi="仿宋" w:eastAsia="仿宋" w:cs="Arial"/>
          <w:kern w:val="0"/>
          <w:sz w:val="28"/>
          <w:szCs w:val="28"/>
          <w:lang w:val="en-US" w:eastAsia="zh-CN" w:bidi="ar-SA"/>
        </w:rPr>
        <w:t>院</w:t>
      </w:r>
      <w:r>
        <w:rPr>
          <w:rFonts w:hint="default" w:ascii="仿宋" w:hAnsi="仿宋" w:eastAsia="仿宋" w:cs="Arial"/>
          <w:kern w:val="0"/>
          <w:sz w:val="28"/>
          <w:szCs w:val="28"/>
          <w:lang w:val="en-US" w:eastAsia="zh-CN" w:bidi="ar-SA"/>
        </w:rPr>
        <w:t>根据2025年硕士研究生的实际招生人数拟定的学科招生计划，仅供参考。</w:t>
      </w:r>
    </w:p>
    <w:p w14:paraId="74678B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560" w:firstLineChars="200"/>
        <w:jc w:val="left"/>
        <w:textAlignment w:val="auto"/>
        <w:rPr>
          <w:rFonts w:hint="default" w:ascii="仿宋" w:hAnsi="仿宋" w:eastAsia="仿宋" w:cs="Arial"/>
          <w:kern w:val="0"/>
          <w:sz w:val="28"/>
          <w:szCs w:val="28"/>
          <w:lang w:val="en-US" w:eastAsia="zh-CN" w:bidi="ar-SA"/>
        </w:rPr>
      </w:pPr>
      <w:r>
        <w:rPr>
          <w:rFonts w:hint="default" w:ascii="仿宋" w:hAnsi="仿宋" w:eastAsia="仿宋" w:cs="Arial"/>
          <w:kern w:val="0"/>
          <w:sz w:val="28"/>
          <w:szCs w:val="28"/>
          <w:lang w:val="en-US" w:eastAsia="zh-CN" w:bidi="ar-SA"/>
        </w:rPr>
        <w:t>4.我</w:t>
      </w:r>
      <w:r>
        <w:rPr>
          <w:rFonts w:hint="eastAsia" w:ascii="仿宋" w:hAnsi="仿宋" w:eastAsia="仿宋" w:cs="Arial"/>
          <w:kern w:val="0"/>
          <w:sz w:val="28"/>
          <w:szCs w:val="28"/>
          <w:lang w:val="en-US" w:eastAsia="zh-CN" w:bidi="ar-SA"/>
        </w:rPr>
        <w:t>院</w:t>
      </w:r>
      <w:r>
        <w:rPr>
          <w:rFonts w:hint="default" w:ascii="仿宋" w:hAnsi="仿宋" w:eastAsia="仿宋" w:cs="Arial"/>
          <w:kern w:val="0"/>
          <w:sz w:val="28"/>
          <w:szCs w:val="28"/>
          <w:lang w:val="en-US" w:eastAsia="zh-CN" w:bidi="ar-SA"/>
        </w:rPr>
        <w:t>不开展破格复试工作。</w:t>
      </w:r>
    </w:p>
    <w:p w14:paraId="1DF77E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560" w:firstLineChars="200"/>
        <w:jc w:val="left"/>
        <w:textAlignment w:val="auto"/>
        <w:rPr>
          <w:rFonts w:hint="default" w:ascii="仿宋" w:hAnsi="仿宋" w:eastAsia="仿宋" w:cs="Arial"/>
          <w:kern w:val="0"/>
          <w:sz w:val="28"/>
          <w:szCs w:val="28"/>
          <w:lang w:val="en-US" w:eastAsia="zh-CN"/>
        </w:rPr>
      </w:pPr>
      <w:r>
        <w:rPr>
          <w:rFonts w:hint="default" w:ascii="仿宋" w:hAnsi="仿宋" w:eastAsia="仿宋" w:cs="Arial"/>
          <w:kern w:val="0"/>
          <w:sz w:val="28"/>
          <w:szCs w:val="28"/>
          <w:lang w:val="en-US" w:eastAsia="zh-CN" w:bidi="ar-SA"/>
        </w:rPr>
        <w:t>5.我</w:t>
      </w:r>
      <w:r>
        <w:rPr>
          <w:rFonts w:hint="eastAsia" w:ascii="仿宋" w:hAnsi="仿宋" w:eastAsia="仿宋" w:cs="Arial"/>
          <w:kern w:val="0"/>
          <w:sz w:val="28"/>
          <w:szCs w:val="28"/>
          <w:lang w:val="en-US" w:eastAsia="zh-CN" w:bidi="ar-SA"/>
        </w:rPr>
        <w:t>院</w:t>
      </w:r>
      <w:r>
        <w:rPr>
          <w:rFonts w:hint="default" w:ascii="仿宋" w:hAnsi="仿宋" w:eastAsia="仿宋" w:cs="Arial"/>
          <w:kern w:val="0"/>
          <w:sz w:val="28"/>
          <w:szCs w:val="28"/>
          <w:lang w:val="en-US" w:eastAsia="zh-CN" w:bidi="ar-SA"/>
        </w:rPr>
        <w:t>硕士研究生招生信息均在研招网和研究生院网站上公布，未委托任何考研辅导机构公布，我</w:t>
      </w:r>
      <w:r>
        <w:rPr>
          <w:rFonts w:hint="eastAsia" w:ascii="仿宋" w:hAnsi="仿宋" w:eastAsia="仿宋" w:cs="Arial"/>
          <w:kern w:val="0"/>
          <w:sz w:val="28"/>
          <w:szCs w:val="28"/>
          <w:lang w:val="en-US" w:eastAsia="zh-CN" w:bidi="ar-SA"/>
        </w:rPr>
        <w:t>院</w:t>
      </w:r>
      <w:r>
        <w:rPr>
          <w:rFonts w:hint="default" w:ascii="仿宋" w:hAnsi="仿宋" w:eastAsia="仿宋" w:cs="Arial"/>
          <w:kern w:val="0"/>
          <w:sz w:val="28"/>
          <w:szCs w:val="28"/>
          <w:lang w:val="en-US" w:eastAsia="zh-CN" w:bidi="ar-SA"/>
        </w:rPr>
        <w:t>不举办任何形式的考研辅导班（初试、复试均不提供），不提供往年考研试题，不出售任何参考资料。</w:t>
      </w:r>
    </w:p>
    <w:p w14:paraId="661FB889">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baseline"/>
        <w:rPr>
          <w:rFonts w:hint="eastAsia" w:ascii="仿宋" w:hAnsi="仿宋" w:eastAsia="仿宋" w:cs="Times New Roman"/>
          <w:b/>
          <w:kern w:val="0"/>
          <w:sz w:val="32"/>
          <w:szCs w:val="32"/>
          <w:lang w:val="en-US" w:eastAsia="zh-CN"/>
        </w:rPr>
      </w:pPr>
      <w:r>
        <w:rPr>
          <w:rFonts w:hint="eastAsia" w:ascii="仿宋" w:hAnsi="仿宋" w:eastAsia="仿宋" w:cs="Times New Roman"/>
          <w:b/>
          <w:kern w:val="0"/>
          <w:sz w:val="32"/>
          <w:szCs w:val="32"/>
          <w:lang w:val="en-US" w:eastAsia="zh-CN"/>
        </w:rPr>
        <w:t>四、联系方式</w:t>
      </w:r>
    </w:p>
    <w:p w14:paraId="69F7545B">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bCs/>
          <w:kern w:val="0"/>
          <w:sz w:val="28"/>
          <w:szCs w:val="28"/>
        </w:rPr>
        <w:t>单位代码</w:t>
      </w:r>
      <w:r>
        <w:rPr>
          <w:rFonts w:ascii="Times New Roman" w:hAnsi="Times New Roman" w:eastAsia="仿宋" w:cs="Times New Roman"/>
          <w:kern w:val="0"/>
          <w:sz w:val="28"/>
          <w:szCs w:val="28"/>
        </w:rPr>
        <w:t xml:space="preserve">：82606  </w:t>
      </w:r>
      <w:r>
        <w:rPr>
          <w:rFonts w:ascii="Times New Roman" w:hAnsi="Times New Roman" w:eastAsia="仿宋" w:cs="Times New Roman"/>
          <w:bCs/>
          <w:kern w:val="0"/>
          <w:sz w:val="28"/>
          <w:szCs w:val="28"/>
        </w:rPr>
        <w:t xml:space="preserve">单位名称 </w:t>
      </w:r>
      <w:r>
        <w:rPr>
          <w:rFonts w:ascii="Times New Roman" w:hAnsi="Times New Roman" w:eastAsia="仿宋" w:cs="Times New Roman"/>
          <w:kern w:val="0"/>
          <w:sz w:val="28"/>
          <w:szCs w:val="28"/>
        </w:rPr>
        <w:t>：中钢集团洛阳耐火材料研究院</w:t>
      </w:r>
    </w:p>
    <w:p w14:paraId="506C192C">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bCs/>
          <w:kern w:val="0"/>
          <w:sz w:val="28"/>
          <w:szCs w:val="28"/>
        </w:rPr>
        <w:t>单位地址</w:t>
      </w:r>
      <w:r>
        <w:rPr>
          <w:rFonts w:ascii="Times New Roman" w:hAnsi="Times New Roman" w:eastAsia="仿宋" w:cs="Times New Roman"/>
          <w:kern w:val="0"/>
          <w:sz w:val="28"/>
          <w:szCs w:val="28"/>
        </w:rPr>
        <w:t xml:space="preserve">：河南省洛阳市涧西区西苑路 43 号  </w:t>
      </w:r>
      <w:r>
        <w:rPr>
          <w:rFonts w:ascii="Times New Roman" w:hAnsi="Times New Roman" w:eastAsia="仿宋" w:cs="Times New Roman"/>
          <w:bCs/>
          <w:kern w:val="0"/>
          <w:sz w:val="28"/>
          <w:szCs w:val="28"/>
        </w:rPr>
        <w:t>邮编</w:t>
      </w:r>
      <w:r>
        <w:rPr>
          <w:rFonts w:ascii="Times New Roman" w:hAnsi="Times New Roman" w:eastAsia="仿宋" w:cs="Times New Roman"/>
          <w:kern w:val="0"/>
          <w:sz w:val="28"/>
          <w:szCs w:val="28"/>
        </w:rPr>
        <w:t>： 471039</w:t>
      </w:r>
    </w:p>
    <w:p w14:paraId="5E0E9F53">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bCs/>
          <w:kern w:val="0"/>
          <w:sz w:val="28"/>
          <w:szCs w:val="28"/>
        </w:rPr>
        <w:t>联系部门</w:t>
      </w:r>
      <w:r>
        <w:rPr>
          <w:rFonts w:ascii="Times New Roman" w:hAnsi="Times New Roman" w:eastAsia="仿宋" w:cs="Times New Roman"/>
          <w:kern w:val="0"/>
          <w:sz w:val="28"/>
          <w:szCs w:val="28"/>
        </w:rPr>
        <w:t xml:space="preserve">：研究生招生办公室  </w:t>
      </w:r>
    </w:p>
    <w:p w14:paraId="72031408">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bCs/>
          <w:kern w:val="0"/>
          <w:sz w:val="28"/>
          <w:szCs w:val="28"/>
        </w:rPr>
        <w:t>联系人</w:t>
      </w:r>
      <w:r>
        <w:rPr>
          <w:rFonts w:ascii="Times New Roman" w:hAnsi="Times New Roman" w:eastAsia="仿宋" w:cs="Times New Roman"/>
          <w:kern w:val="0"/>
          <w:sz w:val="28"/>
          <w:szCs w:val="28"/>
        </w:rPr>
        <w:t>：王</w:t>
      </w:r>
      <w:r>
        <w:rPr>
          <w:rFonts w:hint="eastAsia" w:ascii="Times New Roman" w:hAnsi="Times New Roman" w:eastAsia="仿宋" w:cs="Times New Roman"/>
          <w:kern w:val="0"/>
          <w:sz w:val="28"/>
          <w:szCs w:val="28"/>
        </w:rPr>
        <w:t>冠</w:t>
      </w:r>
    </w:p>
    <w:p w14:paraId="7B2471C9">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bCs/>
          <w:kern w:val="0"/>
          <w:sz w:val="28"/>
          <w:szCs w:val="28"/>
        </w:rPr>
        <w:t>电话</w:t>
      </w:r>
      <w:r>
        <w:rPr>
          <w:rFonts w:ascii="Times New Roman" w:hAnsi="Times New Roman" w:eastAsia="仿宋" w:cs="Times New Roman"/>
          <w:kern w:val="0"/>
          <w:sz w:val="28"/>
          <w:szCs w:val="28"/>
        </w:rPr>
        <w:t>：（0379）6420</w:t>
      </w:r>
      <w:r>
        <w:rPr>
          <w:rFonts w:hint="eastAsia" w:ascii="Times New Roman" w:hAnsi="Times New Roman" w:eastAsia="仿宋" w:cs="Times New Roman"/>
          <w:kern w:val="0"/>
          <w:sz w:val="28"/>
          <w:szCs w:val="28"/>
        </w:rPr>
        <w:t>5818</w:t>
      </w:r>
      <w:r>
        <w:rPr>
          <w:rFonts w:ascii="Times New Roman" w:hAnsi="Times New Roman" w:eastAsia="仿宋" w:cs="Times New Roman"/>
          <w:kern w:val="0"/>
          <w:sz w:val="28"/>
          <w:szCs w:val="28"/>
        </w:rPr>
        <w:t xml:space="preserve">     1</w:t>
      </w:r>
      <w:r>
        <w:rPr>
          <w:rFonts w:hint="eastAsia" w:ascii="Times New Roman" w:hAnsi="Times New Roman" w:eastAsia="仿宋" w:cs="Times New Roman"/>
          <w:kern w:val="0"/>
          <w:sz w:val="28"/>
          <w:szCs w:val="28"/>
        </w:rPr>
        <w:t>5538806577</w:t>
      </w:r>
      <w:r>
        <w:rPr>
          <w:rFonts w:ascii="Times New Roman" w:hAnsi="Times New Roman" w:eastAsia="仿宋" w:cs="Times New Roman"/>
          <w:kern w:val="0"/>
          <w:sz w:val="28"/>
          <w:szCs w:val="28"/>
        </w:rPr>
        <w:t xml:space="preserve">  （微信同号）</w:t>
      </w:r>
    </w:p>
    <w:p w14:paraId="402E2807">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bCs/>
          <w:kern w:val="0"/>
          <w:sz w:val="28"/>
          <w:szCs w:val="28"/>
        </w:rPr>
        <w:t>网址</w:t>
      </w:r>
      <w:r>
        <w:rPr>
          <w:rFonts w:ascii="Times New Roman" w:hAnsi="Times New Roman" w:eastAsia="仿宋" w:cs="Times New Roman"/>
          <w:kern w:val="0"/>
          <w:sz w:val="28"/>
          <w:szCs w:val="28"/>
        </w:rPr>
        <w:t>：</w:t>
      </w:r>
      <w:r>
        <w:rPr>
          <w:rFonts w:hint="eastAsia" w:ascii="Times New Roman" w:hAnsi="Times New Roman" w:eastAsia="仿宋" w:cs="Times New Roman"/>
          <w:kern w:val="0"/>
          <w:sz w:val="28"/>
          <w:szCs w:val="28"/>
        </w:rPr>
        <w:t xml:space="preserve">https://www.lyrg.com.cn/  </w:t>
      </w:r>
      <w:r>
        <w:rPr>
          <w:rFonts w:ascii="Times New Roman" w:hAnsi="Times New Roman" w:eastAsia="仿宋" w:cs="Times New Roman"/>
          <w:kern w:val="0"/>
          <w:sz w:val="28"/>
          <w:szCs w:val="28"/>
        </w:rPr>
        <w:t xml:space="preserve"> </w:t>
      </w:r>
      <w:r>
        <w:rPr>
          <w:rFonts w:ascii="Times New Roman" w:hAnsi="Times New Roman" w:eastAsia="仿宋" w:cs="Times New Roman"/>
          <w:bCs/>
          <w:kern w:val="0"/>
          <w:sz w:val="28"/>
          <w:szCs w:val="28"/>
        </w:rPr>
        <w:t>E-mail</w:t>
      </w:r>
      <w:r>
        <w:rPr>
          <w:rFonts w:ascii="Times New Roman" w:hAnsi="Times New Roman" w:eastAsia="仿宋" w:cs="Times New Roman"/>
          <w:kern w:val="0"/>
          <w:sz w:val="28"/>
          <w:szCs w:val="28"/>
        </w:rPr>
        <w:t>：</w:t>
      </w:r>
      <w:r>
        <w:fldChar w:fldCharType="begin"/>
      </w:r>
      <w:r>
        <w:instrText xml:space="preserve"> HYPERLINK "mailto:wangguan@lirrc.com" </w:instrText>
      </w:r>
      <w:r>
        <w:fldChar w:fldCharType="separate"/>
      </w:r>
      <w:r>
        <w:rPr>
          <w:rStyle w:val="9"/>
          <w:rFonts w:hint="eastAsia" w:ascii="Times New Roman" w:hAnsi="Times New Roman" w:eastAsia="仿宋" w:cs="Times New Roman"/>
          <w:kern w:val="0"/>
          <w:sz w:val="28"/>
          <w:szCs w:val="28"/>
        </w:rPr>
        <w:t>wangguan</w:t>
      </w:r>
      <w:r>
        <w:rPr>
          <w:rStyle w:val="9"/>
          <w:rFonts w:ascii="Times New Roman" w:hAnsi="Times New Roman" w:eastAsia="仿宋" w:cs="Times New Roman"/>
          <w:kern w:val="0"/>
          <w:sz w:val="28"/>
          <w:szCs w:val="28"/>
        </w:rPr>
        <w:t>@lirrc.com</w:t>
      </w:r>
      <w:r>
        <w:rPr>
          <w:rStyle w:val="9"/>
          <w:rFonts w:ascii="Times New Roman" w:hAnsi="Times New Roman" w:eastAsia="仿宋" w:cs="Times New Roman"/>
          <w:kern w:val="0"/>
          <w:sz w:val="28"/>
          <w:szCs w:val="28"/>
        </w:rPr>
        <w:fldChar w:fldCharType="end"/>
      </w:r>
    </w:p>
    <w:p w14:paraId="45C25FB2">
      <w:pPr>
        <w:keepNext w:val="0"/>
        <w:keepLines w:val="0"/>
        <w:pageBreakBefore w:val="0"/>
        <w:widowControl/>
        <w:kinsoku/>
        <w:wordWrap/>
        <w:overflowPunct/>
        <w:topLinePunct w:val="0"/>
        <w:autoSpaceDE/>
        <w:autoSpaceDN/>
        <w:bidi w:val="0"/>
        <w:snapToGrid w:val="0"/>
        <w:spacing w:line="520" w:lineRule="exact"/>
        <w:ind w:firstLine="4216" w:firstLineChars="1500"/>
        <w:jc w:val="left"/>
        <w:rPr>
          <w:rFonts w:ascii="Arial" w:hAnsi="Arial" w:eastAsia="宋体" w:cs="Arial"/>
          <w:b/>
          <w:bCs/>
          <w:kern w:val="0"/>
          <w:sz w:val="28"/>
          <w:szCs w:val="28"/>
        </w:rPr>
      </w:pPr>
    </w:p>
    <w:p w14:paraId="5469B3A4">
      <w:pPr>
        <w:keepNext w:val="0"/>
        <w:keepLines w:val="0"/>
        <w:pageBreakBefore w:val="0"/>
        <w:widowControl/>
        <w:kinsoku/>
        <w:wordWrap/>
        <w:overflowPunct/>
        <w:topLinePunct w:val="0"/>
        <w:autoSpaceDE/>
        <w:autoSpaceDN/>
        <w:bidi w:val="0"/>
        <w:snapToGrid w:val="0"/>
        <w:spacing w:line="520" w:lineRule="exact"/>
        <w:ind w:firstLine="560" w:firstLineChars="200"/>
        <w:jc w:val="left"/>
        <w:rPr>
          <w:rFonts w:hint="default" w:ascii="仿宋" w:hAnsi="仿宋" w:eastAsia="仿宋" w:cs="Arial"/>
          <w:kern w:val="0"/>
          <w:sz w:val="28"/>
          <w:szCs w:val="28"/>
          <w:lang w:val="en-US" w:eastAsia="zh-CN"/>
        </w:rPr>
      </w:pPr>
      <w:r>
        <w:rPr>
          <w:rFonts w:hint="eastAsia" w:ascii="仿宋" w:hAnsi="仿宋" w:eastAsia="仿宋" w:cs="Arial"/>
          <w:kern w:val="0"/>
          <w:sz w:val="28"/>
          <w:szCs w:val="28"/>
          <w:lang w:val="en-US" w:eastAsia="zh-CN"/>
        </w:rPr>
        <w:t>附件：招生专业目录</w:t>
      </w:r>
    </w:p>
    <w:p w14:paraId="0D578B06">
      <w:pPr>
        <w:keepNext w:val="0"/>
        <w:keepLines w:val="0"/>
        <w:pageBreakBefore w:val="0"/>
        <w:widowControl/>
        <w:kinsoku/>
        <w:wordWrap/>
        <w:overflowPunct/>
        <w:topLinePunct w:val="0"/>
        <w:autoSpaceDE/>
        <w:autoSpaceDN/>
        <w:bidi w:val="0"/>
        <w:snapToGrid w:val="0"/>
        <w:spacing w:line="520" w:lineRule="exact"/>
        <w:ind w:firstLine="4200" w:firstLineChars="1500"/>
        <w:jc w:val="left"/>
        <w:rPr>
          <w:rFonts w:hint="eastAsia" w:ascii="仿宋" w:hAnsi="仿宋" w:eastAsia="仿宋" w:cs="Arial"/>
          <w:kern w:val="0"/>
          <w:sz w:val="28"/>
          <w:szCs w:val="28"/>
        </w:rPr>
      </w:pPr>
    </w:p>
    <w:p w14:paraId="295FC8CF">
      <w:pPr>
        <w:keepNext w:val="0"/>
        <w:keepLines w:val="0"/>
        <w:pageBreakBefore w:val="0"/>
        <w:widowControl/>
        <w:kinsoku/>
        <w:wordWrap/>
        <w:overflowPunct/>
        <w:topLinePunct w:val="0"/>
        <w:autoSpaceDE/>
        <w:autoSpaceDN/>
        <w:bidi w:val="0"/>
        <w:snapToGrid w:val="0"/>
        <w:spacing w:line="520" w:lineRule="exact"/>
        <w:ind w:firstLine="4200" w:firstLineChars="1500"/>
        <w:jc w:val="left"/>
        <w:rPr>
          <w:rFonts w:hint="eastAsia" w:ascii="仿宋" w:hAnsi="仿宋" w:eastAsia="仿宋" w:cs="Arial"/>
          <w:kern w:val="0"/>
          <w:sz w:val="28"/>
          <w:szCs w:val="28"/>
        </w:rPr>
      </w:pPr>
    </w:p>
    <w:p w14:paraId="4CDE109F">
      <w:pPr>
        <w:keepNext w:val="0"/>
        <w:keepLines w:val="0"/>
        <w:pageBreakBefore w:val="0"/>
        <w:widowControl/>
        <w:kinsoku/>
        <w:wordWrap/>
        <w:overflowPunct/>
        <w:topLinePunct w:val="0"/>
        <w:autoSpaceDE/>
        <w:autoSpaceDN/>
        <w:bidi w:val="0"/>
        <w:snapToGrid w:val="0"/>
        <w:spacing w:line="520" w:lineRule="exact"/>
        <w:ind w:firstLine="4200" w:firstLineChars="1500"/>
        <w:jc w:val="left"/>
        <w:rPr>
          <w:rFonts w:hint="eastAsia" w:ascii="仿宋" w:hAnsi="仿宋" w:eastAsia="仿宋" w:cs="Arial"/>
          <w:kern w:val="0"/>
          <w:sz w:val="28"/>
          <w:szCs w:val="28"/>
        </w:rPr>
      </w:pPr>
      <w:r>
        <w:rPr>
          <w:rFonts w:hint="eastAsia" w:ascii="仿宋" w:hAnsi="仿宋" w:eastAsia="仿宋" w:cs="Arial"/>
          <w:kern w:val="0"/>
          <w:sz w:val="28"/>
          <w:szCs w:val="28"/>
        </w:rPr>
        <w:t>中钢集团洛阳耐火材料研究院</w:t>
      </w:r>
    </w:p>
    <w:p w14:paraId="7E307F3F">
      <w:pPr>
        <w:keepNext w:val="0"/>
        <w:keepLines w:val="0"/>
        <w:pageBreakBefore w:val="0"/>
        <w:widowControl/>
        <w:kinsoku/>
        <w:wordWrap/>
        <w:overflowPunct/>
        <w:topLinePunct w:val="0"/>
        <w:autoSpaceDE/>
        <w:autoSpaceDN/>
        <w:bidi w:val="0"/>
        <w:snapToGrid w:val="0"/>
        <w:spacing w:line="520" w:lineRule="exact"/>
        <w:ind w:firstLine="5040" w:firstLineChars="1800"/>
        <w:jc w:val="left"/>
        <w:rPr>
          <w:rFonts w:hint="eastAsia" w:ascii="仿宋" w:hAnsi="仿宋" w:eastAsia="仿宋" w:cs="Arial"/>
          <w:kern w:val="0"/>
          <w:sz w:val="28"/>
          <w:szCs w:val="28"/>
        </w:rPr>
      </w:pPr>
      <w:r>
        <w:rPr>
          <w:rFonts w:hint="eastAsia" w:ascii="仿宋" w:hAnsi="仿宋" w:eastAsia="仿宋" w:cs="Arial"/>
          <w:kern w:val="0"/>
          <w:sz w:val="28"/>
          <w:szCs w:val="28"/>
        </w:rPr>
        <w:t>研究生招生办公室</w:t>
      </w:r>
    </w:p>
    <w:p w14:paraId="258E8BC6">
      <w:pPr>
        <w:keepNext w:val="0"/>
        <w:keepLines w:val="0"/>
        <w:pageBreakBefore w:val="0"/>
        <w:widowControl/>
        <w:kinsoku/>
        <w:wordWrap/>
        <w:overflowPunct/>
        <w:topLinePunct w:val="0"/>
        <w:autoSpaceDE/>
        <w:autoSpaceDN/>
        <w:bidi w:val="0"/>
        <w:snapToGrid w:val="0"/>
        <w:spacing w:line="520" w:lineRule="exact"/>
        <w:ind w:firstLine="5180" w:firstLineChars="1850"/>
        <w:jc w:val="left"/>
        <w:rPr>
          <w:rFonts w:hint="eastAsia" w:ascii="仿宋" w:hAnsi="仿宋" w:eastAsia="仿宋" w:cs="Arial"/>
          <w:kern w:val="0"/>
          <w:sz w:val="28"/>
          <w:szCs w:val="28"/>
        </w:rPr>
      </w:pPr>
      <w:r>
        <w:rPr>
          <w:rFonts w:hint="eastAsia" w:ascii="仿宋" w:hAnsi="仿宋" w:eastAsia="仿宋" w:cs="Arial"/>
          <w:kern w:val="0"/>
          <w:sz w:val="28"/>
          <w:szCs w:val="28"/>
        </w:rPr>
        <w:t>202</w:t>
      </w:r>
      <w:r>
        <w:rPr>
          <w:rFonts w:hint="eastAsia" w:ascii="仿宋" w:hAnsi="仿宋" w:eastAsia="仿宋" w:cs="Arial"/>
          <w:kern w:val="0"/>
          <w:sz w:val="28"/>
          <w:szCs w:val="28"/>
          <w:lang w:val="en-US" w:eastAsia="zh-CN"/>
        </w:rPr>
        <w:t>5</w:t>
      </w:r>
      <w:r>
        <w:rPr>
          <w:rFonts w:hint="eastAsia" w:ascii="仿宋" w:hAnsi="仿宋" w:eastAsia="仿宋" w:cs="Arial"/>
          <w:kern w:val="0"/>
          <w:sz w:val="28"/>
          <w:szCs w:val="28"/>
        </w:rPr>
        <w:t>年9月</w:t>
      </w:r>
      <w:r>
        <w:rPr>
          <w:rFonts w:hint="eastAsia" w:ascii="仿宋" w:hAnsi="仿宋" w:eastAsia="仿宋" w:cs="Arial"/>
          <w:kern w:val="0"/>
          <w:sz w:val="28"/>
          <w:szCs w:val="28"/>
          <w:lang w:val="en-US" w:eastAsia="zh-CN"/>
        </w:rPr>
        <w:t>28</w:t>
      </w:r>
      <w:r>
        <w:rPr>
          <w:rFonts w:hint="eastAsia" w:ascii="仿宋" w:hAnsi="仿宋" w:eastAsia="仿宋" w:cs="Arial"/>
          <w:kern w:val="0"/>
          <w:sz w:val="28"/>
          <w:szCs w:val="28"/>
        </w:rPr>
        <w:t>日</w:t>
      </w:r>
    </w:p>
    <w:p w14:paraId="51D37C3B">
      <w:pPr>
        <w:keepNext w:val="0"/>
        <w:keepLines w:val="0"/>
        <w:pageBreakBefore w:val="0"/>
        <w:widowControl/>
        <w:kinsoku/>
        <w:wordWrap/>
        <w:overflowPunct/>
        <w:topLinePunct w:val="0"/>
        <w:autoSpaceDE/>
        <w:autoSpaceDN/>
        <w:bidi w:val="0"/>
        <w:snapToGrid w:val="0"/>
        <w:spacing w:line="520" w:lineRule="exact"/>
        <w:ind w:firstLine="5180" w:firstLineChars="1850"/>
        <w:jc w:val="left"/>
        <w:rPr>
          <w:rFonts w:hint="eastAsia" w:ascii="仿宋" w:hAnsi="仿宋" w:eastAsia="仿宋" w:cs="Arial"/>
          <w:kern w:val="0"/>
          <w:sz w:val="28"/>
          <w:szCs w:val="28"/>
        </w:rPr>
      </w:pPr>
    </w:p>
    <w:p w14:paraId="1BAE4F64">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26303055">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5740D91F">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1D487EDF">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2B96E400">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4E662628">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6DAEB889">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3BE63075">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6C48C708">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3070AB7B">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70FC748E">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1AB84D1C">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1D9614F2">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p>
    <w:p w14:paraId="35BA9087">
      <w:pPr>
        <w:keepNext w:val="0"/>
        <w:keepLines w:val="0"/>
        <w:pageBreakBefore w:val="0"/>
        <w:widowControl/>
        <w:kinsoku/>
        <w:wordWrap/>
        <w:overflowPunct/>
        <w:topLinePunct w:val="0"/>
        <w:autoSpaceDE/>
        <w:autoSpaceDN/>
        <w:bidi w:val="0"/>
        <w:snapToGrid w:val="0"/>
        <w:spacing w:line="540" w:lineRule="exact"/>
        <w:jc w:val="both"/>
        <w:rPr>
          <w:rFonts w:hint="eastAsia" w:ascii="黑体" w:hAnsi="黑体" w:eastAsia="黑体" w:cs="黑体"/>
          <w:kern w:val="0"/>
          <w:sz w:val="36"/>
          <w:szCs w:val="36"/>
          <w:lang w:val="en-US" w:eastAsia="zh-CN"/>
        </w:rPr>
      </w:pPr>
      <w:bookmarkStart w:id="0" w:name="_GoBack"/>
      <w:bookmarkEnd w:id="0"/>
      <w:r>
        <w:rPr>
          <w:rFonts w:hint="eastAsia" w:ascii="黑体" w:hAnsi="黑体" w:eastAsia="黑体" w:cs="黑体"/>
          <w:kern w:val="0"/>
          <w:sz w:val="36"/>
          <w:szCs w:val="36"/>
          <w:lang w:val="en-US" w:eastAsia="zh-CN"/>
        </w:rPr>
        <w:t>附件</w:t>
      </w:r>
    </w:p>
    <w:p w14:paraId="37910DC4">
      <w:pPr>
        <w:keepNext w:val="0"/>
        <w:keepLines w:val="0"/>
        <w:pageBreakBefore w:val="0"/>
        <w:widowControl/>
        <w:kinsoku/>
        <w:wordWrap/>
        <w:overflowPunct/>
        <w:topLinePunct w:val="0"/>
        <w:autoSpaceDE/>
        <w:autoSpaceDN/>
        <w:bidi w:val="0"/>
        <w:snapToGrid w:val="0"/>
        <w:spacing w:line="540" w:lineRule="exact"/>
        <w:jc w:val="center"/>
        <w:rPr>
          <w:rFonts w:hint="eastAsia" w:ascii="仿宋" w:hAnsi="仿宋" w:eastAsia="仿宋" w:cs="Arial"/>
          <w:b/>
          <w:bCs/>
          <w:kern w:val="0"/>
          <w:sz w:val="36"/>
          <w:szCs w:val="36"/>
          <w:lang w:val="en-US" w:eastAsia="zh-CN"/>
        </w:rPr>
      </w:pPr>
    </w:p>
    <w:p w14:paraId="629B027D">
      <w:pPr>
        <w:keepNext w:val="0"/>
        <w:keepLines w:val="0"/>
        <w:pageBreakBefore w:val="0"/>
        <w:widowControl/>
        <w:kinsoku/>
        <w:wordWrap/>
        <w:overflowPunct/>
        <w:topLinePunct w:val="0"/>
        <w:autoSpaceDE/>
        <w:autoSpaceDN/>
        <w:bidi w:val="0"/>
        <w:snapToGrid w:val="0"/>
        <w:spacing w:line="540" w:lineRule="exact"/>
        <w:jc w:val="center"/>
        <w:rPr>
          <w:rFonts w:hint="eastAsia" w:ascii="仿宋" w:hAnsi="仿宋" w:eastAsia="仿宋" w:cs="Arial"/>
          <w:b/>
          <w:bCs/>
          <w:kern w:val="0"/>
          <w:sz w:val="36"/>
          <w:szCs w:val="36"/>
          <w:lang w:val="en-US" w:eastAsia="zh-CN"/>
        </w:rPr>
      </w:pPr>
    </w:p>
    <w:p w14:paraId="74DFCC88">
      <w:pPr>
        <w:keepNext w:val="0"/>
        <w:keepLines w:val="0"/>
        <w:pageBreakBefore w:val="0"/>
        <w:widowControl/>
        <w:kinsoku/>
        <w:wordWrap/>
        <w:overflowPunct/>
        <w:topLinePunct w:val="0"/>
        <w:autoSpaceDE/>
        <w:autoSpaceDN/>
        <w:bidi w:val="0"/>
        <w:snapToGrid w:val="0"/>
        <w:spacing w:line="540" w:lineRule="exact"/>
        <w:jc w:val="center"/>
        <w:rPr>
          <w:rFonts w:hint="default" w:ascii="仿宋" w:hAnsi="仿宋" w:eastAsia="仿宋" w:cs="Arial"/>
          <w:b/>
          <w:bCs/>
          <w:kern w:val="0"/>
          <w:sz w:val="36"/>
          <w:szCs w:val="36"/>
          <w:lang w:val="en-US" w:eastAsia="zh-CN"/>
        </w:rPr>
      </w:pPr>
      <w:r>
        <w:rPr>
          <w:rFonts w:hint="eastAsia" w:ascii="仿宋" w:hAnsi="仿宋" w:eastAsia="仿宋" w:cs="Arial"/>
          <w:b/>
          <w:bCs/>
          <w:kern w:val="0"/>
          <w:sz w:val="36"/>
          <w:szCs w:val="36"/>
          <w:lang w:val="en-US" w:eastAsia="zh-CN"/>
        </w:rPr>
        <w:t>招生专业目录</w:t>
      </w:r>
    </w:p>
    <w:p w14:paraId="15A959CC">
      <w:pPr>
        <w:keepNext w:val="0"/>
        <w:keepLines w:val="0"/>
        <w:pageBreakBefore w:val="0"/>
        <w:widowControl/>
        <w:kinsoku/>
        <w:wordWrap/>
        <w:overflowPunct/>
        <w:topLinePunct w:val="0"/>
        <w:autoSpaceDE/>
        <w:autoSpaceDN/>
        <w:bidi w:val="0"/>
        <w:snapToGrid w:val="0"/>
        <w:spacing w:line="540" w:lineRule="exact"/>
        <w:ind w:firstLine="5180" w:firstLineChars="1850"/>
        <w:jc w:val="left"/>
        <w:rPr>
          <w:rFonts w:hint="eastAsia" w:ascii="仿宋" w:hAnsi="仿宋" w:eastAsia="仿宋" w:cs="Arial"/>
          <w:kern w:val="0"/>
          <w:sz w:val="28"/>
          <w:szCs w:val="28"/>
        </w:rPr>
      </w:pPr>
    </w:p>
    <w:p w14:paraId="1D9CE88E">
      <w:pPr>
        <w:keepNext w:val="0"/>
        <w:keepLines w:val="0"/>
        <w:pageBreakBefore w:val="0"/>
        <w:widowControl/>
        <w:kinsoku/>
        <w:wordWrap/>
        <w:overflowPunct/>
        <w:topLinePunct w:val="0"/>
        <w:autoSpaceDE/>
        <w:autoSpaceDN/>
        <w:bidi w:val="0"/>
        <w:snapToGrid w:val="0"/>
        <w:spacing w:line="540" w:lineRule="exact"/>
        <w:ind w:firstLine="5180" w:firstLineChars="1850"/>
        <w:jc w:val="left"/>
        <w:rPr>
          <w:rFonts w:hint="eastAsia" w:ascii="仿宋" w:hAnsi="仿宋" w:eastAsia="仿宋" w:cs="Arial"/>
          <w:kern w:val="0"/>
          <w:sz w:val="28"/>
          <w:szCs w:val="28"/>
        </w:rPr>
      </w:pPr>
    </w:p>
    <w:p w14:paraId="7403B7E7">
      <w:pPr>
        <w:keepNext w:val="0"/>
        <w:keepLines w:val="0"/>
        <w:pageBreakBefore w:val="0"/>
        <w:widowControl w:val="0"/>
        <w:kinsoku/>
        <w:wordWrap/>
        <w:overflowPunct/>
        <w:topLinePunct w:val="0"/>
        <w:autoSpaceDE/>
        <w:autoSpaceDN/>
        <w:bidi w:val="0"/>
        <w:adjustRightInd w:val="0"/>
        <w:snapToGrid/>
        <w:spacing w:after="157" w:afterLines="50" w:line="300" w:lineRule="exact"/>
        <w:ind w:firstLine="562" w:firstLineChars="200"/>
        <w:jc w:val="center"/>
        <w:textAlignment w:val="baseline"/>
        <w:rPr>
          <w:rFonts w:hint="eastAsia" w:ascii="仿宋" w:hAnsi="仿宋" w:eastAsia="仿宋" w:cs="Times New Roman"/>
          <w:b/>
          <w:kern w:val="0"/>
          <w:sz w:val="28"/>
          <w:szCs w:val="28"/>
        </w:rPr>
      </w:pPr>
      <w:r>
        <w:rPr>
          <w:rFonts w:hint="eastAsia" w:ascii="仿宋" w:hAnsi="仿宋" w:eastAsia="仿宋" w:cs="Times New Roman"/>
          <w:b/>
          <w:kern w:val="0"/>
          <w:sz w:val="28"/>
          <w:szCs w:val="28"/>
        </w:rPr>
        <w:t>材料科学与工程（0805）专业招生人数及考试科目</w:t>
      </w:r>
    </w:p>
    <w:tbl>
      <w:tblPr>
        <w:tblStyle w:val="6"/>
        <w:tblpPr w:leftFromText="180" w:rightFromText="180" w:vertAnchor="text" w:horzAnchor="page" w:tblpXSpec="center" w:tblpY="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1364"/>
        <w:gridCol w:w="3709"/>
      </w:tblGrid>
      <w:tr w14:paraId="4D52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572" w:type="dxa"/>
            <w:tcBorders>
              <w:top w:val="single" w:color="auto" w:sz="4" w:space="0"/>
              <w:left w:val="single" w:color="auto" w:sz="4" w:space="0"/>
              <w:bottom w:val="single" w:color="auto" w:sz="4" w:space="0"/>
              <w:right w:val="single" w:color="auto" w:sz="4" w:space="0"/>
            </w:tcBorders>
            <w:shd w:val="clear" w:color="auto" w:fill="auto"/>
            <w:vAlign w:val="center"/>
          </w:tcPr>
          <w:p w14:paraId="5D16269D">
            <w:pPr>
              <w:widowControl/>
              <w:jc w:val="center"/>
              <w:rPr>
                <w:rFonts w:hint="eastAsia" w:ascii="仿宋" w:hAnsi="仿宋" w:eastAsia="仿宋" w:cs="Arial"/>
                <w:b/>
                <w:kern w:val="0"/>
                <w:sz w:val="21"/>
                <w:szCs w:val="21"/>
              </w:rPr>
            </w:pPr>
            <w:r>
              <w:rPr>
                <w:rFonts w:hint="eastAsia" w:ascii="仿宋" w:hAnsi="仿宋" w:eastAsia="仿宋" w:cs="Arial"/>
                <w:b/>
                <w:kern w:val="0"/>
                <w:sz w:val="24"/>
                <w:szCs w:val="24"/>
              </w:rPr>
              <w:t>专业</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07EB58BE">
            <w:pPr>
              <w:widowControl/>
              <w:spacing w:before="100" w:beforeAutospacing="1" w:after="100" w:afterAutospacing="1" w:line="180" w:lineRule="atLeast"/>
              <w:jc w:val="center"/>
              <w:rPr>
                <w:rFonts w:hint="eastAsia" w:ascii="仿宋" w:hAnsi="仿宋" w:eastAsia="仿宋" w:cs="Arial"/>
                <w:b/>
                <w:kern w:val="0"/>
                <w:sz w:val="21"/>
                <w:szCs w:val="21"/>
              </w:rPr>
            </w:pPr>
            <w:r>
              <w:rPr>
                <w:rFonts w:hint="eastAsia" w:ascii="仿宋" w:hAnsi="仿宋" w:eastAsia="仿宋" w:cs="Arial"/>
                <w:b/>
                <w:kern w:val="0"/>
                <w:sz w:val="24"/>
                <w:szCs w:val="24"/>
              </w:rPr>
              <w:t>招生人数</w:t>
            </w:r>
          </w:p>
        </w:tc>
        <w:tc>
          <w:tcPr>
            <w:tcW w:w="3709" w:type="dxa"/>
            <w:tcBorders>
              <w:top w:val="single" w:color="auto" w:sz="4" w:space="0"/>
              <w:left w:val="single" w:color="auto" w:sz="4" w:space="0"/>
              <w:bottom w:val="single" w:color="auto" w:sz="4" w:space="0"/>
              <w:right w:val="single" w:color="auto" w:sz="4" w:space="0"/>
            </w:tcBorders>
            <w:shd w:val="clear" w:color="auto" w:fill="auto"/>
            <w:vAlign w:val="center"/>
          </w:tcPr>
          <w:p w14:paraId="4E08E0B5">
            <w:pPr>
              <w:widowControl/>
              <w:spacing w:before="100" w:beforeAutospacing="1" w:after="100" w:afterAutospacing="1" w:line="180" w:lineRule="atLeast"/>
              <w:jc w:val="center"/>
              <w:rPr>
                <w:rFonts w:hint="eastAsia" w:ascii="仿宋" w:hAnsi="仿宋" w:eastAsia="仿宋" w:cs="Arial"/>
                <w:b/>
                <w:kern w:val="0"/>
                <w:sz w:val="21"/>
                <w:szCs w:val="21"/>
              </w:rPr>
            </w:pPr>
            <w:r>
              <w:rPr>
                <w:rFonts w:hint="eastAsia" w:ascii="仿宋" w:hAnsi="仿宋" w:eastAsia="仿宋" w:cs="Arial"/>
                <w:b/>
                <w:kern w:val="0"/>
                <w:sz w:val="24"/>
                <w:szCs w:val="24"/>
              </w:rPr>
              <w:t>考试科目</w:t>
            </w:r>
          </w:p>
        </w:tc>
      </w:tr>
      <w:tr w14:paraId="5EB0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2572" w:type="dxa"/>
            <w:tcBorders>
              <w:top w:val="single" w:color="auto" w:sz="4" w:space="0"/>
              <w:left w:val="single" w:color="auto" w:sz="4" w:space="0"/>
              <w:bottom w:val="single" w:color="auto" w:sz="4" w:space="0"/>
              <w:right w:val="single" w:color="auto" w:sz="4" w:space="0"/>
            </w:tcBorders>
            <w:shd w:val="clear" w:color="auto" w:fill="auto"/>
            <w:vAlign w:val="center"/>
          </w:tcPr>
          <w:p w14:paraId="4B0089D6">
            <w:pPr>
              <w:spacing w:before="100" w:beforeAutospacing="1" w:after="100" w:afterAutospacing="1" w:line="180" w:lineRule="atLeast"/>
              <w:jc w:val="center"/>
              <w:rPr>
                <w:rFonts w:hint="eastAsia" w:ascii="仿宋" w:hAnsi="仿宋" w:eastAsia="仿宋" w:cs="Arial"/>
                <w:b/>
                <w:bCs/>
                <w:kern w:val="0"/>
                <w:sz w:val="24"/>
                <w:szCs w:val="24"/>
              </w:rPr>
            </w:pPr>
            <w:r>
              <w:rPr>
                <w:rFonts w:hint="eastAsia" w:ascii="仿宋" w:hAnsi="仿宋" w:eastAsia="仿宋" w:cs="Arial"/>
                <w:b/>
                <w:kern w:val="0"/>
                <w:sz w:val="24"/>
                <w:szCs w:val="24"/>
              </w:rPr>
              <w:t>材料科学与工程</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5D25B1DE">
            <w:pPr>
              <w:spacing w:before="100" w:beforeAutospacing="1" w:after="100" w:afterAutospacing="1" w:line="180" w:lineRule="atLeast"/>
              <w:jc w:val="center"/>
              <w:rPr>
                <w:rFonts w:hint="eastAsia" w:ascii="仿宋" w:hAnsi="仿宋" w:eastAsia="仿宋" w:cs="Arial"/>
                <w:kern w:val="0"/>
                <w:sz w:val="24"/>
                <w:szCs w:val="24"/>
                <w:highlight w:val="none"/>
                <w:lang w:eastAsia="zh-CN"/>
              </w:rPr>
            </w:pPr>
            <w:r>
              <w:rPr>
                <w:rFonts w:hint="eastAsia" w:ascii="仿宋" w:hAnsi="仿宋" w:eastAsia="仿宋" w:cs="Arial"/>
                <w:kern w:val="0"/>
                <w:sz w:val="24"/>
                <w:szCs w:val="24"/>
                <w:highlight w:val="none"/>
                <w:lang w:val="en-US" w:eastAsia="zh-CN"/>
              </w:rPr>
              <w:t>8</w:t>
            </w:r>
          </w:p>
        </w:tc>
        <w:tc>
          <w:tcPr>
            <w:tcW w:w="3709" w:type="dxa"/>
            <w:tcBorders>
              <w:top w:val="single" w:color="auto" w:sz="4" w:space="0"/>
              <w:left w:val="single" w:color="auto" w:sz="4" w:space="0"/>
              <w:bottom w:val="single" w:color="auto" w:sz="4" w:space="0"/>
              <w:right w:val="single" w:color="auto" w:sz="4" w:space="0"/>
            </w:tcBorders>
            <w:shd w:val="clear" w:color="auto" w:fill="auto"/>
            <w:vAlign w:val="center"/>
          </w:tcPr>
          <w:p w14:paraId="36DE7D16">
            <w:pPr>
              <w:pStyle w:val="13"/>
              <w:widowControl/>
              <w:numPr>
                <w:ilvl w:val="0"/>
                <w:numId w:val="1"/>
              </w:numPr>
              <w:spacing w:before="100" w:beforeAutospacing="1" w:after="100" w:afterAutospacing="1" w:line="180" w:lineRule="atLeast"/>
              <w:ind w:firstLineChars="0"/>
              <w:rPr>
                <w:rFonts w:hint="eastAsia" w:ascii="仿宋" w:hAnsi="仿宋" w:eastAsia="仿宋" w:cs="Arial"/>
                <w:kern w:val="0"/>
                <w:sz w:val="24"/>
                <w:szCs w:val="24"/>
                <w:highlight w:val="none"/>
              </w:rPr>
            </w:pPr>
            <w:r>
              <w:rPr>
                <w:rFonts w:ascii="仿宋" w:hAnsi="仿宋" w:eastAsia="仿宋" w:cs="Arial"/>
                <w:kern w:val="0"/>
                <w:sz w:val="24"/>
                <w:szCs w:val="24"/>
                <w:highlight w:val="none"/>
              </w:rPr>
              <w:t>101</w:t>
            </w:r>
            <w:r>
              <w:rPr>
                <w:rFonts w:hint="eastAsia" w:ascii="仿宋" w:hAnsi="仿宋" w:eastAsia="仿宋" w:cs="Arial"/>
                <w:kern w:val="0"/>
                <w:sz w:val="24"/>
                <w:szCs w:val="24"/>
                <w:highlight w:val="none"/>
              </w:rPr>
              <w:t>思想政治理论</w:t>
            </w:r>
          </w:p>
          <w:p w14:paraId="4774CA44">
            <w:pPr>
              <w:pStyle w:val="13"/>
              <w:widowControl/>
              <w:numPr>
                <w:ilvl w:val="0"/>
                <w:numId w:val="1"/>
              </w:numPr>
              <w:spacing w:before="100" w:beforeAutospacing="1" w:after="100" w:afterAutospacing="1" w:line="180" w:lineRule="atLeast"/>
              <w:ind w:firstLineChars="0"/>
              <w:rPr>
                <w:rFonts w:hint="eastAsia" w:ascii="仿宋" w:hAnsi="仿宋" w:eastAsia="仿宋" w:cs="Arial"/>
                <w:kern w:val="0"/>
                <w:sz w:val="24"/>
                <w:szCs w:val="24"/>
                <w:highlight w:val="none"/>
              </w:rPr>
            </w:pPr>
            <w:r>
              <w:rPr>
                <w:rFonts w:ascii="仿宋" w:hAnsi="仿宋" w:eastAsia="仿宋" w:cs="Arial"/>
                <w:kern w:val="0"/>
                <w:sz w:val="24"/>
                <w:szCs w:val="24"/>
                <w:highlight w:val="none"/>
              </w:rPr>
              <w:t>201</w:t>
            </w:r>
            <w:r>
              <w:rPr>
                <w:rFonts w:hint="eastAsia" w:ascii="仿宋" w:hAnsi="仿宋" w:eastAsia="仿宋" w:cs="Arial"/>
                <w:kern w:val="0"/>
                <w:sz w:val="24"/>
                <w:szCs w:val="24"/>
                <w:highlight w:val="none"/>
              </w:rPr>
              <w:t>英语（一）</w:t>
            </w:r>
          </w:p>
          <w:p w14:paraId="113E219C">
            <w:pPr>
              <w:pStyle w:val="13"/>
              <w:widowControl/>
              <w:numPr>
                <w:ilvl w:val="0"/>
                <w:numId w:val="1"/>
              </w:numPr>
              <w:spacing w:before="100" w:beforeAutospacing="1" w:after="100" w:afterAutospacing="1" w:line="180" w:lineRule="atLeast"/>
              <w:ind w:firstLineChars="0"/>
              <w:rPr>
                <w:rFonts w:hint="eastAsia" w:ascii="仿宋" w:hAnsi="仿宋" w:eastAsia="仿宋" w:cs="Arial"/>
                <w:kern w:val="0"/>
                <w:sz w:val="24"/>
                <w:szCs w:val="24"/>
                <w:highlight w:val="none"/>
              </w:rPr>
            </w:pPr>
            <w:r>
              <w:rPr>
                <w:rFonts w:ascii="仿宋" w:hAnsi="仿宋" w:eastAsia="仿宋" w:cs="Arial"/>
                <w:kern w:val="0"/>
                <w:sz w:val="24"/>
                <w:szCs w:val="24"/>
                <w:highlight w:val="none"/>
              </w:rPr>
              <w:t>302</w:t>
            </w:r>
            <w:r>
              <w:rPr>
                <w:rFonts w:hint="eastAsia" w:ascii="仿宋" w:hAnsi="仿宋" w:eastAsia="仿宋" w:cs="Arial"/>
                <w:kern w:val="0"/>
                <w:sz w:val="24"/>
                <w:szCs w:val="24"/>
                <w:highlight w:val="none"/>
              </w:rPr>
              <w:t>数学（二）</w:t>
            </w:r>
          </w:p>
          <w:p w14:paraId="7F0DCAE3">
            <w:pPr>
              <w:pStyle w:val="13"/>
              <w:widowControl/>
              <w:numPr>
                <w:ilvl w:val="0"/>
                <w:numId w:val="1"/>
              </w:numPr>
              <w:spacing w:line="180" w:lineRule="atLeast"/>
              <w:ind w:left="357" w:hanging="357" w:firstLineChars="0"/>
              <w:rPr>
                <w:rFonts w:hint="eastAsia" w:ascii="仿宋" w:hAnsi="仿宋" w:eastAsia="仿宋" w:cs="Arial"/>
                <w:kern w:val="0"/>
                <w:sz w:val="24"/>
                <w:szCs w:val="24"/>
                <w:highlight w:val="none"/>
              </w:rPr>
            </w:pPr>
            <w:r>
              <w:rPr>
                <w:rFonts w:hint="eastAsia" w:ascii="仿宋" w:hAnsi="仿宋" w:eastAsia="仿宋" w:cs="Arial"/>
                <w:kern w:val="0"/>
                <w:sz w:val="24"/>
                <w:szCs w:val="24"/>
                <w:highlight w:val="none"/>
              </w:rPr>
              <w:t>8</w:t>
            </w:r>
            <w:r>
              <w:rPr>
                <w:rFonts w:hint="eastAsia" w:ascii="仿宋" w:hAnsi="仿宋" w:eastAsia="仿宋" w:cs="Arial"/>
                <w:kern w:val="0"/>
                <w:sz w:val="24"/>
                <w:szCs w:val="24"/>
                <w:highlight w:val="none"/>
                <w:lang w:val="en-US" w:eastAsia="zh-CN"/>
              </w:rPr>
              <w:t>11无机材料科学基础</w:t>
            </w:r>
          </w:p>
        </w:tc>
      </w:tr>
    </w:tbl>
    <w:p w14:paraId="457B0DBB">
      <w:pPr>
        <w:keepNext w:val="0"/>
        <w:keepLines w:val="0"/>
        <w:pageBreakBefore w:val="0"/>
        <w:widowControl/>
        <w:kinsoku/>
        <w:wordWrap/>
        <w:overflowPunct/>
        <w:topLinePunct w:val="0"/>
        <w:autoSpaceDE/>
        <w:autoSpaceDN/>
        <w:bidi w:val="0"/>
        <w:snapToGrid w:val="0"/>
        <w:spacing w:line="540" w:lineRule="exact"/>
        <w:ind w:firstLine="5180" w:firstLineChars="1850"/>
        <w:jc w:val="left"/>
        <w:rPr>
          <w:rFonts w:hint="eastAsia" w:ascii="仿宋" w:hAnsi="仿宋" w:eastAsia="仿宋" w:cs="Arial"/>
          <w:kern w:val="0"/>
          <w:sz w:val="28"/>
          <w:szCs w:val="28"/>
        </w:rPr>
      </w:pP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Open Sans">
    <w:altName w:val="Times New Roman"/>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253DF"/>
    <w:multiLevelType w:val="multilevel"/>
    <w:tmpl w:val="6FB253DF"/>
    <w:lvl w:ilvl="0" w:tentative="0">
      <w:start w:val="1"/>
      <w:numFmt w:val="decimalEnclosedCircle"/>
      <w:lvlText w:val="%1"/>
      <w:lvlJc w:val="left"/>
      <w:pPr>
        <w:ind w:left="360" w:hanging="360"/>
      </w:pPr>
      <w:rPr>
        <w:rFonts w:hint="default" w:ascii="宋体" w:hAnsi="宋体"/>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10E"/>
    <w:rsid w:val="00010967"/>
    <w:rsid w:val="001179F5"/>
    <w:rsid w:val="0024017A"/>
    <w:rsid w:val="00263FE3"/>
    <w:rsid w:val="0028081D"/>
    <w:rsid w:val="00286813"/>
    <w:rsid w:val="00364B0A"/>
    <w:rsid w:val="003666DA"/>
    <w:rsid w:val="003D240C"/>
    <w:rsid w:val="003E1247"/>
    <w:rsid w:val="00465EE6"/>
    <w:rsid w:val="00490585"/>
    <w:rsid w:val="004A0A0D"/>
    <w:rsid w:val="004C4B0D"/>
    <w:rsid w:val="004D372B"/>
    <w:rsid w:val="005042C0"/>
    <w:rsid w:val="005559E8"/>
    <w:rsid w:val="005C4AE1"/>
    <w:rsid w:val="005F11D7"/>
    <w:rsid w:val="006002C1"/>
    <w:rsid w:val="006046C2"/>
    <w:rsid w:val="00620BE6"/>
    <w:rsid w:val="00625155"/>
    <w:rsid w:val="00671C79"/>
    <w:rsid w:val="0067524F"/>
    <w:rsid w:val="00686FCF"/>
    <w:rsid w:val="006A34A1"/>
    <w:rsid w:val="006E4F06"/>
    <w:rsid w:val="0070150B"/>
    <w:rsid w:val="00781363"/>
    <w:rsid w:val="00783653"/>
    <w:rsid w:val="008051FB"/>
    <w:rsid w:val="00862F7C"/>
    <w:rsid w:val="008934F7"/>
    <w:rsid w:val="008A1958"/>
    <w:rsid w:val="008A5415"/>
    <w:rsid w:val="008B5366"/>
    <w:rsid w:val="008B78A5"/>
    <w:rsid w:val="008C4D97"/>
    <w:rsid w:val="008E5B77"/>
    <w:rsid w:val="00986123"/>
    <w:rsid w:val="009C2027"/>
    <w:rsid w:val="009C2955"/>
    <w:rsid w:val="009E4DB7"/>
    <w:rsid w:val="00AC14E7"/>
    <w:rsid w:val="00B17B25"/>
    <w:rsid w:val="00B56B11"/>
    <w:rsid w:val="00B63195"/>
    <w:rsid w:val="00B92FD1"/>
    <w:rsid w:val="00B943B4"/>
    <w:rsid w:val="00BA16EE"/>
    <w:rsid w:val="00BD3396"/>
    <w:rsid w:val="00BF366D"/>
    <w:rsid w:val="00C0048E"/>
    <w:rsid w:val="00C65899"/>
    <w:rsid w:val="00C66253"/>
    <w:rsid w:val="00CA6B38"/>
    <w:rsid w:val="00CB7898"/>
    <w:rsid w:val="00CD0BAB"/>
    <w:rsid w:val="00D12333"/>
    <w:rsid w:val="00D76F72"/>
    <w:rsid w:val="00DB3D1D"/>
    <w:rsid w:val="00DF6BF1"/>
    <w:rsid w:val="00E30332"/>
    <w:rsid w:val="00E4172B"/>
    <w:rsid w:val="00E778D3"/>
    <w:rsid w:val="00E92ED7"/>
    <w:rsid w:val="00E9578D"/>
    <w:rsid w:val="00EA410E"/>
    <w:rsid w:val="00ED2694"/>
    <w:rsid w:val="00EF463C"/>
    <w:rsid w:val="00F0692E"/>
    <w:rsid w:val="00F57785"/>
    <w:rsid w:val="0374597C"/>
    <w:rsid w:val="0DD63885"/>
    <w:rsid w:val="18DC24FF"/>
    <w:rsid w:val="20E04043"/>
    <w:rsid w:val="2A533346"/>
    <w:rsid w:val="2FF24281"/>
    <w:rsid w:val="317173AA"/>
    <w:rsid w:val="3C916393"/>
    <w:rsid w:val="44C36799"/>
    <w:rsid w:val="44FA4F0A"/>
    <w:rsid w:val="4C7E412B"/>
    <w:rsid w:val="56447335"/>
    <w:rsid w:val="591945BB"/>
    <w:rsid w:val="5F0F1702"/>
    <w:rsid w:val="5F4C4818"/>
    <w:rsid w:val="6430615F"/>
    <w:rsid w:val="65393821"/>
    <w:rsid w:val="67DD6D0C"/>
    <w:rsid w:val="67ED49E2"/>
    <w:rsid w:val="693E01B9"/>
    <w:rsid w:val="6C5277C6"/>
    <w:rsid w:val="76033AC5"/>
    <w:rsid w:val="770437EB"/>
    <w:rsid w:val="7AF83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批注框文本 字符"/>
    <w:basedOn w:val="7"/>
    <w:link w:val="2"/>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1210</Words>
  <Characters>1364</Characters>
  <Lines>10</Lines>
  <Paragraphs>3</Paragraphs>
  <TotalTime>11</TotalTime>
  <ScaleCrop>false</ScaleCrop>
  <LinksUpToDate>false</LinksUpToDate>
  <CharactersWithSpaces>1394</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2017-03-31T02:01:00Z</dcterms:created>
  <dc:creator>Microsoft</dc:creator>
  <cp:lastModifiedBy>Administrator</cp:lastModifiedBy>
  <cp:lastPrinted>2025-03-06T00:34:00Z</cp:lastPrinted>
  <dcterms:modified xsi:type="dcterms:W3CDTF">2025-09-28T01:36:36Z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eyJoZGlkIjoiNWIzODY5NzBmNGJjNjNjYjc1NmJhY2M3YWE0YTYwNDciLCJ1c2VySWQiOiIzMTM1MDMwNjEifQ==</vt:lpwstr>
  </property>
  <property fmtid="{D5CDD505-2E9C-101B-9397-08002B2CF9AE}" pid="3" name="KSOProductBuildVer">
    <vt:lpwstr>2052-12.8.2.20324</vt:lpwstr>
  </property>
  <property fmtid="{D5CDD505-2E9C-101B-9397-08002B2CF9AE}" pid="4" name="ICV">
    <vt:lpwstr>B58EFB252BCB481C850AE0409550BA0C_12</vt:lpwstr>
  </property>
</Properties>
</file>